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1169" w14:textId="7CE18286" w:rsidR="00F571EC" w:rsidRPr="00046758" w:rsidRDefault="00A85FAC" w:rsidP="00046758">
      <w:pPr>
        <w:pStyle w:val="Heading6"/>
        <w:jc w:val="left"/>
        <w:rPr>
          <w:i/>
        </w:rPr>
      </w:pPr>
      <w:r>
        <w:t xml:space="preserve">Unit of </w:t>
      </w:r>
      <w:r w:rsidR="00E97788">
        <w:t xml:space="preserve">Study: </w:t>
      </w:r>
      <w:r w:rsidR="008D2D30">
        <w:t>Informational Writing about Science</w:t>
      </w:r>
      <w:r w:rsidR="009E44B0">
        <w:t>:  Grade 1</w:t>
      </w:r>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690"/>
        <w:gridCol w:w="3330"/>
        <w:gridCol w:w="3438"/>
      </w:tblGrid>
      <w:tr w:rsidR="00722E42" w14:paraId="4E23A121" w14:textId="77777777" w:rsidTr="00886BCF">
        <w:tc>
          <w:tcPr>
            <w:tcW w:w="3798" w:type="dxa"/>
          </w:tcPr>
          <w:p w14:paraId="33379F05" w14:textId="02B78054" w:rsidR="00A85FAC" w:rsidRDefault="00A85FAC" w:rsidP="00A85FAC">
            <w:pPr>
              <w:pStyle w:val="Heading2"/>
            </w:pPr>
            <w:r>
              <w:t xml:space="preserve">Prior to the start of the unit:  </w:t>
            </w:r>
          </w:p>
          <w:p w14:paraId="5AAB741A" w14:textId="4EABE2A9" w:rsidR="00AF2409" w:rsidRPr="00B05FFE" w:rsidRDefault="00760C82" w:rsidP="00AF2409">
            <w:pPr>
              <w:pStyle w:val="ListParagraph"/>
              <w:numPr>
                <w:ilvl w:val="0"/>
                <w:numId w:val="7"/>
              </w:numPr>
              <w:rPr>
                <w:rFonts w:ascii="Comic Sans MS" w:hAnsi="Comic Sans MS"/>
              </w:rPr>
            </w:pPr>
            <w:r>
              <w:rPr>
                <w:rFonts w:ascii="Comic Sans MS" w:hAnsi="Comic Sans MS"/>
              </w:rPr>
              <w:t>Collect ideas and prepare for a series of science experiments that yield quick results to observe and record</w:t>
            </w:r>
            <w:proofErr w:type="gramStart"/>
            <w:r w:rsidR="00642793">
              <w:rPr>
                <w:rFonts w:ascii="Comic Sans MS" w:hAnsi="Comic Sans MS"/>
              </w:rPr>
              <w:t>.</w:t>
            </w:r>
            <w:r>
              <w:rPr>
                <w:rFonts w:ascii="Comic Sans MS" w:hAnsi="Comic Sans MS"/>
                <w:u w:val="single"/>
              </w:rPr>
              <w:t>.</w:t>
            </w:r>
            <w:proofErr w:type="gramEnd"/>
          </w:p>
          <w:p w14:paraId="7D9FF065" w14:textId="77777777" w:rsidR="00B05FFE" w:rsidRDefault="00B05FFE" w:rsidP="00B05FFE">
            <w:pPr>
              <w:pStyle w:val="ListParagraph"/>
              <w:numPr>
                <w:ilvl w:val="0"/>
                <w:numId w:val="7"/>
              </w:numPr>
              <w:rPr>
                <w:rFonts w:ascii="Comic Sans MS" w:hAnsi="Comic Sans MS"/>
              </w:rPr>
            </w:pPr>
            <w:r>
              <w:rPr>
                <w:rFonts w:ascii="Comic Sans MS" w:hAnsi="Comic Sans MS"/>
              </w:rPr>
              <w:t xml:space="preserve">You may want to have students work in groups of 3 and have two groups at a </w:t>
            </w:r>
            <w:proofErr w:type="gramStart"/>
            <w:r>
              <w:rPr>
                <w:rFonts w:ascii="Comic Sans MS" w:hAnsi="Comic Sans MS"/>
              </w:rPr>
              <w:t>time work</w:t>
            </w:r>
            <w:proofErr w:type="gramEnd"/>
            <w:r>
              <w:rPr>
                <w:rFonts w:ascii="Comic Sans MS" w:hAnsi="Comic Sans MS"/>
              </w:rPr>
              <w:t xml:space="preserve"> on the same experiment.  That will reduce the number of experiment types going on in the room, but allow for smaller groups to facilitate higher individual participation in each group.</w:t>
            </w:r>
          </w:p>
          <w:p w14:paraId="540F9A23" w14:textId="77777777" w:rsidR="00421C71" w:rsidRDefault="00421C71" w:rsidP="00B05FFE">
            <w:pPr>
              <w:pStyle w:val="ListParagraph"/>
              <w:numPr>
                <w:ilvl w:val="0"/>
                <w:numId w:val="7"/>
              </w:numPr>
              <w:rPr>
                <w:rFonts w:ascii="Comic Sans MS" w:hAnsi="Comic Sans MS"/>
              </w:rPr>
            </w:pPr>
            <w:r>
              <w:rPr>
                <w:rFonts w:ascii="Comic Sans MS" w:hAnsi="Comic Sans MS"/>
              </w:rPr>
              <w:t>You will want to select some experiments to use as models for the work we are expecting students to do in their small groups and independently: learning, experimenting, recording, observing, and questioning.</w:t>
            </w:r>
          </w:p>
          <w:p w14:paraId="598E2537" w14:textId="0102D0E2" w:rsidR="00642793" w:rsidRPr="007C4B0F" w:rsidRDefault="00642793" w:rsidP="00B05FFE">
            <w:pPr>
              <w:pStyle w:val="ListParagraph"/>
              <w:numPr>
                <w:ilvl w:val="0"/>
                <w:numId w:val="7"/>
              </w:numPr>
              <w:rPr>
                <w:rFonts w:ascii="Comic Sans MS" w:hAnsi="Comic Sans MS"/>
              </w:rPr>
            </w:pPr>
            <w:r>
              <w:rPr>
                <w:rFonts w:ascii="Comic Sans MS" w:hAnsi="Comic Sans MS"/>
              </w:rPr>
              <w:t>During Days 1 – 10, you will teach students to be specific in their observations in different ways.  Days 11 – 15 focuses on teaching students to put together the information in a “report” or book by including different sections.  A table</w:t>
            </w:r>
            <w:r w:rsidR="00226C61">
              <w:rPr>
                <w:rFonts w:ascii="Comic Sans MS" w:hAnsi="Comic Sans MS"/>
              </w:rPr>
              <w:t xml:space="preserve"> of contents may be helpful</w:t>
            </w:r>
            <w:r>
              <w:rPr>
                <w:rFonts w:ascii="Comic Sans MS" w:hAnsi="Comic Sans MS"/>
              </w:rPr>
              <w:t>.</w:t>
            </w:r>
          </w:p>
        </w:tc>
        <w:tc>
          <w:tcPr>
            <w:tcW w:w="3690" w:type="dxa"/>
          </w:tcPr>
          <w:p w14:paraId="3D368945" w14:textId="77777777" w:rsidR="00A85FAC" w:rsidRDefault="00A85FAC">
            <w:pPr>
              <w:pStyle w:val="Heading2"/>
            </w:pPr>
            <w:r>
              <w:t>Day 1</w:t>
            </w:r>
          </w:p>
          <w:p w14:paraId="4C2F94E4" w14:textId="5135C602" w:rsidR="007C4B0F" w:rsidRDefault="00760C82">
            <w:pPr>
              <w:rPr>
                <w:rFonts w:ascii="Comic Sans MS" w:hAnsi="Comic Sans MS"/>
                <w:b/>
              </w:rPr>
            </w:pPr>
            <w:r>
              <w:rPr>
                <w:rFonts w:ascii="Comic Sans MS" w:hAnsi="Comic Sans MS"/>
                <w:b/>
              </w:rPr>
              <w:t>Scientists Write to Learn About the World around Us, Experiment to Answer Lingering Questions, and Use What We Know about Nonfiction Writing to Teach Others What We Have Learned</w:t>
            </w:r>
          </w:p>
          <w:p w14:paraId="703CF12F" w14:textId="15A35499" w:rsidR="00A85FAC" w:rsidRDefault="00F931C2">
            <w:pPr>
              <w:rPr>
                <w:rFonts w:ascii="Comic Sans MS" w:hAnsi="Comic Sans MS"/>
              </w:rPr>
            </w:pPr>
            <w:r>
              <w:rPr>
                <w:rFonts w:ascii="Comic Sans MS" w:hAnsi="Comic Sans MS"/>
                <w:b/>
              </w:rPr>
              <w:t xml:space="preserve">Teaching point: </w:t>
            </w:r>
            <w:r w:rsidR="00484C1C">
              <w:rPr>
                <w:rFonts w:ascii="Comic Sans MS" w:hAnsi="Comic Sans MS"/>
                <w:b/>
              </w:rPr>
              <w:t>“</w:t>
            </w:r>
            <w:r w:rsidR="00760C82">
              <w:rPr>
                <w:rFonts w:ascii="Comic Sans MS" w:hAnsi="Comic Sans MS"/>
              </w:rPr>
              <w:t>Scientists record as much information as they can while they are observing and studying a topic. Scientists can draw detailed, precise illustrations, add labels, write step-by-step what they observe, and describe using their senses.”</w:t>
            </w:r>
          </w:p>
          <w:p w14:paraId="6CFD7F19" w14:textId="7B071B33" w:rsidR="00F931C2" w:rsidRPr="00F931C2" w:rsidRDefault="00760C82" w:rsidP="00046758">
            <w:pPr>
              <w:rPr>
                <w:rFonts w:ascii="Comic Sans MS" w:hAnsi="Comic Sans MS"/>
              </w:rPr>
            </w:pPr>
            <w:r>
              <w:rPr>
                <w:rFonts w:ascii="Comic Sans MS" w:hAnsi="Comic Sans MS"/>
                <w:b/>
                <w:i/>
              </w:rPr>
              <w:t>Select some experiments</w:t>
            </w:r>
            <w:r w:rsidR="00B05FFE">
              <w:rPr>
                <w:rFonts w:ascii="Comic Sans MS" w:hAnsi="Comic Sans MS"/>
                <w:b/>
                <w:i/>
              </w:rPr>
              <w:t xml:space="preserve"> on various topics</w:t>
            </w:r>
            <w:r>
              <w:rPr>
                <w:rFonts w:ascii="Comic Sans MS" w:hAnsi="Comic Sans MS"/>
                <w:b/>
                <w:i/>
              </w:rPr>
              <w:t xml:space="preserve"> for </w:t>
            </w:r>
            <w:r w:rsidR="00B05FFE">
              <w:rPr>
                <w:rFonts w:ascii="Comic Sans MS" w:hAnsi="Comic Sans MS"/>
                <w:b/>
                <w:i/>
              </w:rPr>
              <w:t xml:space="preserve">groups of </w:t>
            </w:r>
            <w:r>
              <w:rPr>
                <w:rFonts w:ascii="Comic Sans MS" w:hAnsi="Comic Sans MS"/>
                <w:b/>
                <w:i/>
              </w:rPr>
              <w:t>students to try, observe, and record.</w:t>
            </w:r>
            <w:r w:rsidR="00B05FFE">
              <w:rPr>
                <w:rFonts w:ascii="Comic Sans MS" w:hAnsi="Comic Sans MS"/>
                <w:b/>
                <w:i/>
              </w:rPr>
              <w:t xml:space="preserve">  </w:t>
            </w:r>
          </w:p>
        </w:tc>
        <w:tc>
          <w:tcPr>
            <w:tcW w:w="3330" w:type="dxa"/>
          </w:tcPr>
          <w:p w14:paraId="567A9087" w14:textId="023F6FC5" w:rsidR="00AF2409" w:rsidRPr="00760C82" w:rsidRDefault="00A85FAC" w:rsidP="00760C82">
            <w:pPr>
              <w:pStyle w:val="Heading2"/>
            </w:pPr>
            <w:r>
              <w:t>Day 2</w:t>
            </w:r>
          </w:p>
          <w:p w14:paraId="73EA0F5C" w14:textId="562E76D7" w:rsidR="00AF2409" w:rsidRDefault="00AF2409" w:rsidP="00AF2409">
            <w:pPr>
              <w:rPr>
                <w:rFonts w:ascii="Comic Sans MS" w:hAnsi="Comic Sans MS"/>
              </w:rPr>
            </w:pPr>
            <w:r>
              <w:rPr>
                <w:rFonts w:ascii="Comic Sans MS" w:hAnsi="Comic Sans MS"/>
                <w:b/>
              </w:rPr>
              <w:t xml:space="preserve">Teaching point:  </w:t>
            </w:r>
            <w:r>
              <w:rPr>
                <w:rFonts w:ascii="Comic Sans MS" w:hAnsi="Comic Sans MS"/>
              </w:rPr>
              <w:t>“</w:t>
            </w:r>
            <w:r w:rsidR="00760C82">
              <w:rPr>
                <w:rFonts w:ascii="Comic Sans MS" w:hAnsi="Comic Sans MS"/>
              </w:rPr>
              <w:t xml:space="preserve">Scientists can use specific tools to </w:t>
            </w:r>
            <w:r w:rsidR="00B05FFE">
              <w:rPr>
                <w:rFonts w:ascii="Comic Sans MS" w:hAnsi="Comic Sans MS"/>
              </w:rPr>
              <w:t xml:space="preserve">observe and </w:t>
            </w:r>
            <w:r w:rsidR="00760C82">
              <w:rPr>
                <w:rFonts w:ascii="Comic Sans MS" w:hAnsi="Comic Sans MS"/>
              </w:rPr>
              <w:t>record</w:t>
            </w:r>
            <w:r w:rsidR="00B05FFE">
              <w:rPr>
                <w:rFonts w:ascii="Comic Sans MS" w:hAnsi="Comic Sans MS"/>
              </w:rPr>
              <w:t xml:space="preserve"> exact information about their observations.”  (</w:t>
            </w:r>
            <w:proofErr w:type="gramStart"/>
            <w:r w:rsidR="00B05FFE">
              <w:rPr>
                <w:rFonts w:ascii="Comic Sans MS" w:hAnsi="Comic Sans MS"/>
              </w:rPr>
              <w:t>for</w:t>
            </w:r>
            <w:proofErr w:type="gramEnd"/>
            <w:r w:rsidR="00B05FFE">
              <w:rPr>
                <w:rFonts w:ascii="Comic Sans MS" w:hAnsi="Comic Sans MS"/>
              </w:rPr>
              <w:t xml:space="preserve"> example, nonstandard rulers, graph paper, hand lenses)</w:t>
            </w:r>
          </w:p>
          <w:p w14:paraId="484BAEFE" w14:textId="07C7701A" w:rsidR="00AF2409" w:rsidRPr="00AF2409" w:rsidRDefault="00B05FFE" w:rsidP="00AF2409">
            <w:pPr>
              <w:rPr>
                <w:rFonts w:ascii="Comic Sans MS" w:hAnsi="Comic Sans MS"/>
              </w:rPr>
            </w:pPr>
            <w:r>
              <w:rPr>
                <w:rFonts w:ascii="Comic Sans MS" w:hAnsi="Comic Sans MS"/>
                <w:b/>
                <w:i/>
              </w:rPr>
              <w:t>Continue experimenting, observing, and recording.</w:t>
            </w:r>
            <w:r w:rsidR="00AF2409">
              <w:rPr>
                <w:rFonts w:ascii="Comic Sans MS" w:hAnsi="Comic Sans MS"/>
              </w:rPr>
              <w:t xml:space="preserve"> </w:t>
            </w:r>
          </w:p>
        </w:tc>
        <w:tc>
          <w:tcPr>
            <w:tcW w:w="3438" w:type="dxa"/>
          </w:tcPr>
          <w:p w14:paraId="232AB6C4" w14:textId="524A5DAB" w:rsidR="00AF2409" w:rsidRPr="00B05FFE" w:rsidRDefault="00A85FAC" w:rsidP="00B05FFE">
            <w:pPr>
              <w:pStyle w:val="Heading2"/>
            </w:pPr>
            <w:r>
              <w:t>Day 3</w:t>
            </w:r>
          </w:p>
          <w:p w14:paraId="50FE7D8E" w14:textId="2E0AC215" w:rsidR="00D23D66" w:rsidRPr="00D23D66" w:rsidRDefault="00AF2409" w:rsidP="00421C71">
            <w:pPr>
              <w:rPr>
                <w:rFonts w:ascii="Comic Sans MS" w:hAnsi="Comic Sans MS"/>
              </w:rPr>
            </w:pPr>
            <w:r>
              <w:rPr>
                <w:rFonts w:ascii="Comic Sans MS" w:hAnsi="Comic Sans MS"/>
                <w:b/>
              </w:rPr>
              <w:t>Teaching point:</w:t>
            </w:r>
            <w:r>
              <w:rPr>
                <w:rFonts w:ascii="Comic Sans MS" w:hAnsi="Comic Sans MS"/>
              </w:rPr>
              <w:t xml:space="preserve"> “</w:t>
            </w:r>
            <w:r w:rsidR="00D23D66">
              <w:rPr>
                <w:rFonts w:ascii="Comic Sans MS" w:hAnsi="Comic Sans MS"/>
              </w:rPr>
              <w:t xml:space="preserve">Scientists </w:t>
            </w:r>
            <w:r w:rsidR="00B05FFE">
              <w:rPr>
                <w:rFonts w:ascii="Comic Sans MS" w:hAnsi="Comic Sans MS"/>
              </w:rPr>
              <w:t xml:space="preserve">use </w:t>
            </w:r>
            <w:r w:rsidR="00D23D66">
              <w:rPr>
                <w:rFonts w:ascii="Comic Sans MS" w:hAnsi="Comic Sans MS"/>
              </w:rPr>
              <w:t xml:space="preserve">science language in their writing to teach their readers.” See the video </w:t>
            </w:r>
            <w:hyperlink r:id="rId8" w:history="1">
              <w:r w:rsidR="00D23D66" w:rsidRPr="00D23D66">
                <w:rPr>
                  <w:rStyle w:val="Hyperlink"/>
                  <w:rFonts w:ascii="Comic Sans MS" w:hAnsi="Comic Sans MS"/>
                </w:rPr>
                <w:t>Whole Class Instruction to Teach Students to Use Domain-Specific Vocabulary Within Informational Writing</w:t>
              </w:r>
            </w:hyperlink>
            <w:r w:rsidR="00421C71">
              <w:rPr>
                <w:rFonts w:ascii="Comic Sans MS" w:hAnsi="Comic Sans MS"/>
              </w:rPr>
              <w:t xml:space="preserve"> (s</w:t>
            </w:r>
            <w:r w:rsidR="00D23D66">
              <w:rPr>
                <w:rFonts w:ascii="Comic Sans MS" w:hAnsi="Comic Sans MS"/>
              </w:rPr>
              <w:t>croll all the way</w:t>
            </w:r>
            <w:r w:rsidR="00421C71">
              <w:rPr>
                <w:rFonts w:ascii="Comic Sans MS" w:hAnsi="Comic Sans MS"/>
              </w:rPr>
              <w:t xml:space="preserve"> down the page under Informative/Explanatory Writing). </w:t>
            </w:r>
            <w:r w:rsidR="00D23D66">
              <w:rPr>
                <w:rFonts w:ascii="Comic Sans MS" w:hAnsi="Comic Sans MS"/>
              </w:rPr>
              <w:t xml:space="preserve"> </w:t>
            </w:r>
            <w:r w:rsidR="00421C71">
              <w:rPr>
                <w:rFonts w:ascii="Comic Sans MS" w:hAnsi="Comic Sans MS"/>
                <w:b/>
              </w:rPr>
              <w:t>Mid-workshop teaching point: “</w:t>
            </w:r>
            <w:r w:rsidR="00421C71">
              <w:rPr>
                <w:rFonts w:ascii="Comic Sans MS" w:hAnsi="Comic Sans MS"/>
              </w:rPr>
              <w:t>As scientists are writing about their experi</w:t>
            </w:r>
            <w:r w:rsidR="00D23D66">
              <w:rPr>
                <w:rFonts w:ascii="Comic Sans MS" w:hAnsi="Comic Sans MS"/>
              </w:rPr>
              <w:t>ments, they need to also make sure that they have paper that helps them write as much as they can.  Choose paper from the writing center by asking yourself, ‘Does this paper choice give me enough room to do my best writing?’ ‘Could I make a booklet to collect more information?</w:t>
            </w:r>
            <w:r w:rsidR="00421C71">
              <w:rPr>
                <w:rFonts w:ascii="Comic Sans MS" w:hAnsi="Comic Sans MS"/>
              </w:rPr>
              <w:t>’ ‘Do I need to make my own original paper choice for the writing that I plan to do?’”</w:t>
            </w:r>
          </w:p>
        </w:tc>
      </w:tr>
      <w:tr w:rsidR="00B5737B" w14:paraId="7A276AA9" w14:textId="77777777" w:rsidTr="00886BCF">
        <w:tc>
          <w:tcPr>
            <w:tcW w:w="3798" w:type="dxa"/>
          </w:tcPr>
          <w:p w14:paraId="772D9FF0" w14:textId="5B12D51E" w:rsidR="00B5737B" w:rsidRPr="00AF2409" w:rsidRDefault="00AF2409" w:rsidP="00AF2409">
            <w:pPr>
              <w:rPr>
                <w:rFonts w:ascii="Comic Sans MS" w:hAnsi="Comic Sans MS"/>
                <w:b/>
                <w:sz w:val="24"/>
                <w:szCs w:val="24"/>
              </w:rPr>
            </w:pPr>
            <w:r w:rsidRPr="00AF2409">
              <w:rPr>
                <w:rFonts w:ascii="Comic Sans MS" w:hAnsi="Comic Sans MS"/>
                <w:b/>
                <w:sz w:val="24"/>
                <w:szCs w:val="24"/>
              </w:rPr>
              <w:t>Day 4</w:t>
            </w:r>
          </w:p>
          <w:p w14:paraId="05402D18" w14:textId="0A0EAEDD" w:rsidR="00421C71" w:rsidRDefault="00421C71" w:rsidP="00AF2409">
            <w:pPr>
              <w:rPr>
                <w:rFonts w:ascii="Comic Sans MS" w:hAnsi="Comic Sans MS"/>
                <w:b/>
              </w:rPr>
            </w:pPr>
            <w:r>
              <w:rPr>
                <w:rFonts w:ascii="Comic Sans MS" w:hAnsi="Comic Sans MS"/>
                <w:b/>
              </w:rPr>
              <w:t>Scientists have questions about what they observe.</w:t>
            </w:r>
          </w:p>
          <w:p w14:paraId="034A790F" w14:textId="36985D2A" w:rsidR="00694492" w:rsidRDefault="00694492" w:rsidP="00AF2409">
            <w:pPr>
              <w:rPr>
                <w:rFonts w:ascii="Comic Sans MS" w:hAnsi="Comic Sans MS"/>
              </w:rPr>
            </w:pPr>
            <w:r>
              <w:rPr>
                <w:rFonts w:ascii="Comic Sans MS" w:hAnsi="Comic Sans MS"/>
                <w:b/>
              </w:rPr>
              <w:t xml:space="preserve">Teaching point:  </w:t>
            </w:r>
            <w:r>
              <w:rPr>
                <w:rFonts w:ascii="Comic Sans MS" w:hAnsi="Comic Sans MS"/>
              </w:rPr>
              <w:t>“</w:t>
            </w:r>
            <w:r w:rsidR="00421C71">
              <w:rPr>
                <w:rFonts w:ascii="Comic Sans MS" w:hAnsi="Comic Sans MS"/>
              </w:rPr>
              <w:t xml:space="preserve">As we are conducting our experiments, we think </w:t>
            </w:r>
            <w:r w:rsidR="00421C71">
              <w:rPr>
                <w:rFonts w:ascii="Comic Sans MS" w:hAnsi="Comic Sans MS"/>
              </w:rPr>
              <w:lastRenderedPageBreak/>
              <w:t>about the essential question and use it to think about what to record.  As we are recording, we jot our lingering questions, big ideas, or conclusions to our experiments.</w:t>
            </w:r>
            <w:r>
              <w:rPr>
                <w:rFonts w:ascii="Comic Sans MS" w:hAnsi="Comic Sans MS"/>
              </w:rPr>
              <w:t xml:space="preserve">“ </w:t>
            </w:r>
          </w:p>
          <w:p w14:paraId="5DF90FA0" w14:textId="44813E76" w:rsidR="00694492" w:rsidRPr="00694492" w:rsidRDefault="00421C71" w:rsidP="00421C71">
            <w:pPr>
              <w:rPr>
                <w:rFonts w:ascii="Comic Sans MS" w:hAnsi="Comic Sans MS"/>
              </w:rPr>
            </w:pPr>
            <w:r>
              <w:rPr>
                <w:rFonts w:ascii="Comic Sans MS" w:hAnsi="Comic Sans MS"/>
                <w:b/>
                <w:i/>
              </w:rPr>
              <w:t>Tie into Lobster Tales trip (generate questions during the share that they have prior to the trip).</w:t>
            </w:r>
            <w:r w:rsidR="00694492">
              <w:rPr>
                <w:rFonts w:ascii="Comic Sans MS" w:hAnsi="Comic Sans MS"/>
              </w:rPr>
              <w:t xml:space="preserve"> </w:t>
            </w:r>
          </w:p>
        </w:tc>
        <w:tc>
          <w:tcPr>
            <w:tcW w:w="3690" w:type="dxa"/>
          </w:tcPr>
          <w:p w14:paraId="5D9F3C9C" w14:textId="6945BED7" w:rsidR="00B5737B" w:rsidRDefault="00886BCF">
            <w:pPr>
              <w:pStyle w:val="Heading2"/>
            </w:pPr>
            <w:r>
              <w:lastRenderedPageBreak/>
              <w:t xml:space="preserve">SCIENCE WORKSHOP </w:t>
            </w:r>
          </w:p>
          <w:p w14:paraId="6B5910B0" w14:textId="77777777" w:rsidR="00524DD3" w:rsidRDefault="00524DD3" w:rsidP="00524DD3">
            <w:pPr>
              <w:rPr>
                <w:rFonts w:ascii="Comic Sans MS" w:hAnsi="Comic Sans MS"/>
                <w:b/>
              </w:rPr>
            </w:pPr>
            <w:r>
              <w:rPr>
                <w:rFonts w:ascii="Comic Sans MS" w:hAnsi="Comic Sans MS"/>
                <w:b/>
              </w:rPr>
              <w:t>Scientists create their own experiments from their questions and observations.</w:t>
            </w:r>
          </w:p>
          <w:p w14:paraId="36D9429E" w14:textId="4F1B0117" w:rsidR="00694492" w:rsidRPr="00642793" w:rsidRDefault="00524DD3" w:rsidP="00421C71">
            <w:pPr>
              <w:rPr>
                <w:rFonts w:ascii="Comic Sans MS" w:hAnsi="Comic Sans MS"/>
                <w:b/>
              </w:rPr>
            </w:pPr>
            <w:r>
              <w:rPr>
                <w:rFonts w:ascii="Comic Sans MS" w:hAnsi="Comic Sans MS"/>
                <w:b/>
              </w:rPr>
              <w:t xml:space="preserve">Teaching point:  </w:t>
            </w:r>
            <w:r>
              <w:rPr>
                <w:rFonts w:ascii="Comic Sans MS" w:hAnsi="Comic Sans MS"/>
              </w:rPr>
              <w:t xml:space="preserve">“As you work with </w:t>
            </w:r>
            <w:r>
              <w:rPr>
                <w:rFonts w:ascii="Comic Sans MS" w:hAnsi="Comic Sans MS"/>
              </w:rPr>
              <w:lastRenderedPageBreak/>
              <w:t>your partners, you need to decide whether or not an experiment is possible to test.  Although your ideas might be good ones, you’ll have to decide whether or not they are possible in our classroom.  Some questions to consider as you make these important decisions might be ‘Do we have all of the materials that we need?’ ‘How long will this experiment take?’ ‘Do we have enough time?’ ‘Which experiment will we want to start with?’ and so on.”</w:t>
            </w:r>
          </w:p>
        </w:tc>
        <w:tc>
          <w:tcPr>
            <w:tcW w:w="3330" w:type="dxa"/>
          </w:tcPr>
          <w:p w14:paraId="50856C58" w14:textId="2603DE5E" w:rsidR="00B5737B" w:rsidRDefault="00524DD3">
            <w:pPr>
              <w:pStyle w:val="Heading2"/>
            </w:pPr>
            <w:r>
              <w:lastRenderedPageBreak/>
              <w:t>Day 5</w:t>
            </w:r>
          </w:p>
          <w:p w14:paraId="6AB334A2" w14:textId="231007CD" w:rsidR="00694492" w:rsidRDefault="00524DD3" w:rsidP="00524DD3">
            <w:pPr>
              <w:rPr>
                <w:rFonts w:ascii="Comic Sans MS" w:hAnsi="Comic Sans MS"/>
              </w:rPr>
            </w:pPr>
            <w:r>
              <w:rPr>
                <w:rFonts w:ascii="Comic Sans MS" w:hAnsi="Comic Sans MS"/>
                <w:b/>
              </w:rPr>
              <w:t xml:space="preserve">Teaching point:  </w:t>
            </w:r>
            <w:r w:rsidR="00886BCF">
              <w:rPr>
                <w:rFonts w:ascii="Comic Sans MS" w:hAnsi="Comic Sans MS"/>
              </w:rPr>
              <w:t>Repeat from Day 4.</w:t>
            </w:r>
          </w:p>
          <w:p w14:paraId="47DD8AE7" w14:textId="2D690FF2" w:rsidR="00524DD3" w:rsidRPr="00524DD3" w:rsidRDefault="00524DD3" w:rsidP="00524DD3">
            <w:pPr>
              <w:rPr>
                <w:rFonts w:ascii="Comic Sans MS" w:hAnsi="Comic Sans MS"/>
                <w:b/>
                <w:i/>
              </w:rPr>
            </w:pPr>
            <w:r w:rsidRPr="00524DD3">
              <w:rPr>
                <w:rFonts w:ascii="Comic Sans MS" w:hAnsi="Comic Sans MS"/>
                <w:b/>
                <w:i/>
              </w:rPr>
              <w:t xml:space="preserve">Model with an experiment for which the class developed an </w:t>
            </w:r>
            <w:r w:rsidRPr="00524DD3">
              <w:rPr>
                <w:rFonts w:ascii="Comic Sans MS" w:hAnsi="Comic Sans MS"/>
                <w:b/>
                <w:i/>
              </w:rPr>
              <w:lastRenderedPageBreak/>
              <w:t>idea in the science workshop (previous cell of this chart).</w:t>
            </w:r>
          </w:p>
        </w:tc>
        <w:tc>
          <w:tcPr>
            <w:tcW w:w="3438" w:type="dxa"/>
          </w:tcPr>
          <w:p w14:paraId="2A1CE900" w14:textId="61C9D626" w:rsidR="00B5737B" w:rsidRDefault="00524DD3">
            <w:pPr>
              <w:pStyle w:val="Heading2"/>
            </w:pPr>
            <w:r>
              <w:lastRenderedPageBreak/>
              <w:t>Day 6</w:t>
            </w:r>
          </w:p>
          <w:p w14:paraId="503E909A" w14:textId="269089E4" w:rsidR="00694492" w:rsidRDefault="00524DD3" w:rsidP="00694492">
            <w:pPr>
              <w:rPr>
                <w:rFonts w:ascii="Comic Sans MS" w:hAnsi="Comic Sans MS"/>
                <w:b/>
              </w:rPr>
            </w:pPr>
            <w:r>
              <w:rPr>
                <w:rFonts w:ascii="Comic Sans MS" w:hAnsi="Comic Sans MS"/>
                <w:b/>
              </w:rPr>
              <w:t>To Lobster Tales!</w:t>
            </w:r>
          </w:p>
          <w:p w14:paraId="1926A227" w14:textId="4F85C65C" w:rsidR="00273624" w:rsidRPr="00273624" w:rsidRDefault="00273624" w:rsidP="00524DD3">
            <w:pPr>
              <w:rPr>
                <w:rFonts w:ascii="Comic Sans MS" w:hAnsi="Comic Sans MS"/>
              </w:rPr>
            </w:pPr>
          </w:p>
        </w:tc>
      </w:tr>
      <w:tr w:rsidR="00273624" w14:paraId="1ACEE862" w14:textId="77777777" w:rsidTr="00886BCF">
        <w:tc>
          <w:tcPr>
            <w:tcW w:w="3798" w:type="dxa"/>
          </w:tcPr>
          <w:p w14:paraId="3D8CCDFF" w14:textId="5DC7722C" w:rsidR="00886BCF" w:rsidRPr="00886BCF" w:rsidRDefault="00886BCF" w:rsidP="00886BCF">
            <w:pPr>
              <w:rPr>
                <w:rFonts w:ascii="Comic Sans MS" w:hAnsi="Comic Sans MS"/>
                <w:b/>
                <w:sz w:val="24"/>
                <w:szCs w:val="24"/>
              </w:rPr>
            </w:pPr>
            <w:r>
              <w:rPr>
                <w:rFonts w:ascii="Comic Sans MS" w:hAnsi="Comic Sans MS"/>
                <w:b/>
                <w:sz w:val="24"/>
                <w:szCs w:val="24"/>
              </w:rPr>
              <w:lastRenderedPageBreak/>
              <w:t>Day 7</w:t>
            </w:r>
          </w:p>
          <w:p w14:paraId="69D8C219" w14:textId="77777777" w:rsidR="00886BCF" w:rsidRDefault="00886BCF" w:rsidP="00886BCF">
            <w:pPr>
              <w:rPr>
                <w:rFonts w:ascii="Comic Sans MS" w:hAnsi="Comic Sans MS"/>
                <w:b/>
              </w:rPr>
            </w:pPr>
            <w:r>
              <w:rPr>
                <w:rFonts w:ascii="Comic Sans MS" w:hAnsi="Comic Sans MS"/>
                <w:b/>
              </w:rPr>
              <w:t>Science Writers Use All They Know About Writing Information Text to Share Their Learning</w:t>
            </w:r>
          </w:p>
          <w:p w14:paraId="3B9B279A" w14:textId="77777777" w:rsidR="00886BCF" w:rsidRDefault="00886BCF" w:rsidP="00886BCF">
            <w:pPr>
              <w:rPr>
                <w:rFonts w:ascii="Comic Sans MS" w:hAnsi="Comic Sans MS"/>
              </w:rPr>
            </w:pPr>
            <w:r>
              <w:rPr>
                <w:rFonts w:ascii="Comic Sans MS" w:hAnsi="Comic Sans MS"/>
                <w:b/>
              </w:rPr>
              <w:t xml:space="preserve">Teaching point:  </w:t>
            </w:r>
            <w:r>
              <w:rPr>
                <w:rFonts w:ascii="Comic Sans MS" w:hAnsi="Comic Sans MS"/>
              </w:rPr>
              <w:t>“We can use everything that we remember from writing how-to books and our class experiments to support us when we are writing our own experiments.  We can think about what we need and consider each step in the experiment and how we will add illustrations that teach in a way that someone could follow our directions.</w:t>
            </w:r>
          </w:p>
          <w:p w14:paraId="0F06425D" w14:textId="4773E736" w:rsidR="00273624" w:rsidRPr="00273624" w:rsidRDefault="00886BCF" w:rsidP="00886BCF">
            <w:pPr>
              <w:rPr>
                <w:rFonts w:ascii="Comic Sans MS" w:hAnsi="Comic Sans MS"/>
              </w:rPr>
            </w:pPr>
            <w:r w:rsidRPr="00524DD3">
              <w:rPr>
                <w:rFonts w:ascii="Comic Sans MS" w:hAnsi="Comic Sans MS"/>
                <w:b/>
                <w:i/>
              </w:rPr>
              <w:t>Model with an experiment for which the class developed an idea in the science workshop.</w:t>
            </w:r>
          </w:p>
        </w:tc>
        <w:tc>
          <w:tcPr>
            <w:tcW w:w="3690" w:type="dxa"/>
          </w:tcPr>
          <w:p w14:paraId="7A04991D" w14:textId="77777777" w:rsidR="00886BCF" w:rsidRDefault="00886BCF" w:rsidP="00886BCF">
            <w:pPr>
              <w:rPr>
                <w:rFonts w:ascii="Comic Sans MS" w:hAnsi="Comic Sans MS"/>
                <w:b/>
                <w:sz w:val="24"/>
                <w:szCs w:val="24"/>
              </w:rPr>
            </w:pPr>
            <w:r>
              <w:rPr>
                <w:rFonts w:ascii="Comic Sans MS" w:hAnsi="Comic Sans MS"/>
                <w:b/>
                <w:sz w:val="24"/>
                <w:szCs w:val="24"/>
              </w:rPr>
              <w:t>Day 8</w:t>
            </w:r>
          </w:p>
          <w:p w14:paraId="1D72DE01" w14:textId="77777777" w:rsidR="00886BCF" w:rsidRDefault="00886BCF" w:rsidP="00886BCF">
            <w:pPr>
              <w:rPr>
                <w:rFonts w:ascii="Comic Sans MS" w:hAnsi="Comic Sans MS"/>
                <w:b/>
              </w:rPr>
            </w:pPr>
            <w:r>
              <w:rPr>
                <w:rFonts w:ascii="Comic Sans MS" w:hAnsi="Comic Sans MS"/>
                <w:b/>
              </w:rPr>
              <w:t>Science writers think, write, and record in different ways to collect enough information to teach others.</w:t>
            </w:r>
          </w:p>
          <w:p w14:paraId="7E2CA9FF" w14:textId="5ABB9890" w:rsidR="00661D22" w:rsidRPr="00661D22" w:rsidRDefault="00886BCF" w:rsidP="00886BCF">
            <w:pPr>
              <w:rPr>
                <w:rFonts w:ascii="Comic Sans MS" w:hAnsi="Comic Sans MS"/>
              </w:rPr>
            </w:pPr>
            <w:r>
              <w:rPr>
                <w:rFonts w:ascii="Comic Sans MS" w:hAnsi="Comic Sans MS"/>
                <w:b/>
              </w:rPr>
              <w:t xml:space="preserve">Teaching point: </w:t>
            </w:r>
            <w:r>
              <w:rPr>
                <w:rFonts w:ascii="Comic Sans MS" w:hAnsi="Comic Sans MS"/>
              </w:rPr>
              <w:t xml:space="preserve">“We need to think about how we might ask a question, include background research, construct a hypothesis, test our hypothesis by doing an experiment beforehand, study our information, and draw a conclusion to share our results.  </w:t>
            </w:r>
            <w:r>
              <w:rPr>
                <w:rFonts w:ascii="Comic Sans MS" w:hAnsi="Comic Sans MS"/>
                <w:b/>
                <w:i/>
              </w:rPr>
              <w:t>Shift to ocean-specific experiments</w:t>
            </w:r>
            <w:proofErr w:type="gramStart"/>
            <w:r>
              <w:rPr>
                <w:rFonts w:ascii="Comic Sans MS" w:hAnsi="Comic Sans MS"/>
                <w:b/>
                <w:i/>
              </w:rPr>
              <w:t>.*</w:t>
            </w:r>
            <w:proofErr w:type="gramEnd"/>
          </w:p>
        </w:tc>
        <w:tc>
          <w:tcPr>
            <w:tcW w:w="3330" w:type="dxa"/>
          </w:tcPr>
          <w:p w14:paraId="68FC3FBB" w14:textId="77777777" w:rsidR="00886BCF" w:rsidRDefault="00886BCF" w:rsidP="00886BCF">
            <w:pPr>
              <w:pStyle w:val="Heading2"/>
            </w:pPr>
            <w:r>
              <w:t xml:space="preserve">Day 9 </w:t>
            </w:r>
          </w:p>
          <w:p w14:paraId="3025E0D2" w14:textId="77777777" w:rsidR="00886BCF" w:rsidRDefault="00886BCF" w:rsidP="00886BCF">
            <w:pPr>
              <w:rPr>
                <w:rFonts w:ascii="Comic Sans MS" w:hAnsi="Comic Sans MS"/>
              </w:rPr>
            </w:pPr>
            <w:r>
              <w:rPr>
                <w:rFonts w:ascii="Comic Sans MS" w:hAnsi="Comic Sans MS"/>
                <w:b/>
              </w:rPr>
              <w:t xml:space="preserve">Teaching point: </w:t>
            </w:r>
            <w:r>
              <w:rPr>
                <w:rFonts w:ascii="Comic Sans MS" w:hAnsi="Comic Sans MS"/>
              </w:rPr>
              <w:t>Repeat from Day 8 and demonstrate with a different example.</w:t>
            </w:r>
          </w:p>
          <w:p w14:paraId="12828F08" w14:textId="78C0540D" w:rsidR="00273624" w:rsidRPr="00642793" w:rsidRDefault="00273624" w:rsidP="00642793">
            <w:pPr>
              <w:rPr>
                <w:rFonts w:ascii="Comic Sans MS" w:hAnsi="Comic Sans MS"/>
              </w:rPr>
            </w:pPr>
          </w:p>
        </w:tc>
        <w:tc>
          <w:tcPr>
            <w:tcW w:w="3438" w:type="dxa"/>
          </w:tcPr>
          <w:p w14:paraId="0565622C" w14:textId="1452CBED" w:rsidR="00886BCF" w:rsidRDefault="00886BCF" w:rsidP="00886BCF">
            <w:pPr>
              <w:rPr>
                <w:rFonts w:ascii="Comic Sans MS" w:hAnsi="Comic Sans MS"/>
                <w:b/>
                <w:sz w:val="24"/>
                <w:szCs w:val="24"/>
              </w:rPr>
            </w:pPr>
            <w:r>
              <w:rPr>
                <w:rFonts w:ascii="Comic Sans MS" w:hAnsi="Comic Sans MS"/>
                <w:b/>
                <w:sz w:val="24"/>
                <w:szCs w:val="24"/>
              </w:rPr>
              <w:t>Day 10</w:t>
            </w:r>
          </w:p>
          <w:p w14:paraId="35B5CEE5" w14:textId="2EBC8B0C" w:rsidR="00273624" w:rsidRPr="00886BCF" w:rsidRDefault="00886BCF" w:rsidP="00886BCF">
            <w:pPr>
              <w:pStyle w:val="Heading2"/>
              <w:rPr>
                <w:b w:val="0"/>
                <w:sz w:val="20"/>
              </w:rPr>
            </w:pPr>
            <w:r w:rsidRPr="00886BCF">
              <w:rPr>
                <w:sz w:val="20"/>
              </w:rPr>
              <w:t>Teaching point:</w:t>
            </w:r>
            <w:r w:rsidRPr="00886BCF">
              <w:rPr>
                <w:b w:val="0"/>
                <w:sz w:val="20"/>
              </w:rPr>
              <w:t xml:space="preserve"> “We can revise our writing by working with others.  You can work with your partners to decide where you might add more specific information or additional steps or where you might take away unnecessary parts.  Being specific allows our readers to replicate our experiments.  We can add information that teaches how much, how long, how it moves, and so on.”</w:t>
            </w:r>
            <w:r w:rsidRPr="00886BCF">
              <w:rPr>
                <w:sz w:val="20"/>
              </w:rPr>
              <w:t xml:space="preserve">  Mid-workshop teaching point: </w:t>
            </w:r>
            <w:r w:rsidRPr="00886BCF">
              <w:rPr>
                <w:b w:val="0"/>
                <w:sz w:val="20"/>
              </w:rPr>
              <w:t>“When we revise, we want to make sure that our steps match, and sometimes we need to take away parts tha</w:t>
            </w:r>
            <w:r w:rsidRPr="00886BCF">
              <w:rPr>
                <w:b w:val="0"/>
                <w:sz w:val="20"/>
              </w:rPr>
              <w:t>t don’t match or are not clear.</w:t>
            </w:r>
            <w:r w:rsidRPr="00886BCF">
              <w:rPr>
                <w:b w:val="0"/>
                <w:sz w:val="20"/>
              </w:rPr>
              <w:t>“</w:t>
            </w:r>
          </w:p>
        </w:tc>
      </w:tr>
      <w:tr w:rsidR="00226C61" w14:paraId="60251C52" w14:textId="77777777" w:rsidTr="00886BCF">
        <w:tc>
          <w:tcPr>
            <w:tcW w:w="3798" w:type="dxa"/>
          </w:tcPr>
          <w:p w14:paraId="0FBA13FB" w14:textId="35B00754" w:rsidR="00886BCF" w:rsidRDefault="00886BCF" w:rsidP="00886BCF">
            <w:pPr>
              <w:rPr>
                <w:rFonts w:ascii="Comic Sans MS" w:hAnsi="Comic Sans MS"/>
                <w:b/>
                <w:sz w:val="24"/>
                <w:szCs w:val="24"/>
              </w:rPr>
            </w:pPr>
            <w:r>
              <w:rPr>
                <w:rFonts w:ascii="Comic Sans MS" w:hAnsi="Comic Sans MS"/>
                <w:b/>
                <w:sz w:val="24"/>
                <w:szCs w:val="24"/>
              </w:rPr>
              <w:t>Day 11</w:t>
            </w:r>
            <w:r>
              <w:rPr>
                <w:rFonts w:ascii="Comic Sans MS" w:hAnsi="Comic Sans MS"/>
                <w:b/>
                <w:sz w:val="24"/>
                <w:szCs w:val="24"/>
              </w:rPr>
              <w:t xml:space="preserve"> </w:t>
            </w:r>
          </w:p>
          <w:p w14:paraId="709D4345" w14:textId="77777777" w:rsidR="00886BCF" w:rsidRDefault="00886BCF" w:rsidP="00886BCF">
            <w:pPr>
              <w:pStyle w:val="Heading2"/>
              <w:rPr>
                <w:sz w:val="20"/>
              </w:rPr>
            </w:pPr>
            <w:r>
              <w:rPr>
                <w:sz w:val="20"/>
              </w:rPr>
              <w:t>Putting All of Our Learning Together and Publishing Our Informational Books</w:t>
            </w:r>
          </w:p>
          <w:p w14:paraId="56A954E6" w14:textId="3D15FF07" w:rsidR="00226C61" w:rsidRPr="00886BCF" w:rsidRDefault="00886BCF" w:rsidP="00886BCF">
            <w:pPr>
              <w:rPr>
                <w:rFonts w:ascii="Comic Sans MS" w:hAnsi="Comic Sans MS"/>
              </w:rPr>
            </w:pPr>
            <w:r w:rsidRPr="00886BCF">
              <w:rPr>
                <w:rFonts w:ascii="Comic Sans MS" w:hAnsi="Comic Sans MS"/>
                <w:b/>
              </w:rPr>
              <w:t>Teaching point:</w:t>
            </w:r>
            <w:r w:rsidRPr="00886BCF">
              <w:rPr>
                <w:rFonts w:ascii="Comic Sans MS" w:hAnsi="Comic Sans MS"/>
              </w:rPr>
              <w:t xml:space="preserve"> </w:t>
            </w:r>
            <w:r w:rsidRPr="00886BCF">
              <w:rPr>
                <w:rFonts w:ascii="Comic Sans MS" w:hAnsi="Comic Sans MS"/>
                <w:b/>
              </w:rPr>
              <w:t>“</w:t>
            </w:r>
            <w:r w:rsidRPr="00886BCF">
              <w:rPr>
                <w:rFonts w:ascii="Comic Sans MS" w:hAnsi="Comic Sans MS"/>
              </w:rPr>
              <w:t xml:space="preserve">Writers plan informational/experiment books by rereading our notes and thinking about the big things that we learned and the experiments that we conducted.  Then, we can choose the information that is important to teach others.” </w:t>
            </w:r>
            <w:r w:rsidRPr="00886BCF">
              <w:rPr>
                <w:rFonts w:ascii="Comic Sans MS" w:hAnsi="Comic Sans MS"/>
                <w:b/>
              </w:rPr>
              <w:t>Mid-workshop teaching point:</w:t>
            </w:r>
            <w:r w:rsidRPr="00886BCF">
              <w:rPr>
                <w:rFonts w:ascii="Comic Sans MS" w:hAnsi="Comic Sans MS"/>
              </w:rPr>
              <w:t xml:space="preserve"> “As we write, working with partners can help us remember and decide on the information that is most important to include in our books</w:t>
            </w:r>
            <w:r>
              <w:rPr>
                <w:rFonts w:ascii="Comic Sans MS" w:hAnsi="Comic Sans MS"/>
              </w:rPr>
              <w:t>.</w:t>
            </w:r>
          </w:p>
        </w:tc>
        <w:tc>
          <w:tcPr>
            <w:tcW w:w="3690" w:type="dxa"/>
          </w:tcPr>
          <w:p w14:paraId="67A778AA" w14:textId="72085AF6" w:rsidR="00886BCF" w:rsidRDefault="00886BCF" w:rsidP="00886BCF">
            <w:pPr>
              <w:rPr>
                <w:rFonts w:ascii="Comic Sans MS" w:hAnsi="Comic Sans MS"/>
                <w:b/>
                <w:sz w:val="24"/>
                <w:szCs w:val="24"/>
              </w:rPr>
            </w:pPr>
            <w:r>
              <w:rPr>
                <w:rFonts w:ascii="Comic Sans MS" w:hAnsi="Comic Sans MS"/>
                <w:b/>
                <w:sz w:val="24"/>
                <w:szCs w:val="24"/>
              </w:rPr>
              <w:t>Day 12</w:t>
            </w:r>
          </w:p>
          <w:p w14:paraId="392ACEA7" w14:textId="1ECD084C" w:rsidR="006333C1" w:rsidRPr="006333C1" w:rsidRDefault="00886BCF" w:rsidP="00886BCF">
            <w:pPr>
              <w:rPr>
                <w:rFonts w:ascii="Comic Sans MS" w:hAnsi="Comic Sans MS"/>
                <w:b/>
                <w:i/>
              </w:rPr>
            </w:pPr>
            <w:r>
              <w:rPr>
                <w:rFonts w:ascii="Comic Sans MS" w:hAnsi="Comic Sans MS"/>
                <w:b/>
              </w:rPr>
              <w:t xml:space="preserve">Teaching point: </w:t>
            </w:r>
            <w:r>
              <w:rPr>
                <w:rFonts w:ascii="Comic Sans MS" w:hAnsi="Comic Sans MS"/>
              </w:rPr>
              <w:t xml:space="preserve">Using mentors can help us make our writing look and sound like other science books in the world. We can think about how we want our whole books to be structured, individual pages to be organized, which details science writers often include, and so on.  As we study our mentor texts, we may ask ourselves, ‘What is this author doing in her writing that I could do, too?’”  </w:t>
            </w:r>
            <w:r>
              <w:rPr>
                <w:rFonts w:ascii="Comic Sans MS" w:hAnsi="Comic Sans MS"/>
                <w:b/>
              </w:rPr>
              <w:t>Mid-workshop teaching point: “</w:t>
            </w:r>
            <w:r>
              <w:rPr>
                <w:rFonts w:ascii="Comic Sans MS" w:hAnsi="Comic Sans MS"/>
              </w:rPr>
              <w:t>As we write, we can choose or design our paper choice to match our mentor texts. We can keep our mentor books at our writing spots and study how the author organized the page.”</w:t>
            </w:r>
          </w:p>
        </w:tc>
        <w:tc>
          <w:tcPr>
            <w:tcW w:w="3330" w:type="dxa"/>
          </w:tcPr>
          <w:p w14:paraId="1C2992A2" w14:textId="3D115A26" w:rsidR="00886BCF" w:rsidRDefault="00886BCF" w:rsidP="00886BCF">
            <w:pPr>
              <w:pStyle w:val="Heading2"/>
            </w:pPr>
            <w:r>
              <w:t>Day 13</w:t>
            </w:r>
            <w:r>
              <w:t xml:space="preserve"> </w:t>
            </w:r>
          </w:p>
          <w:p w14:paraId="01EB048E" w14:textId="77777777" w:rsidR="00886BCF" w:rsidRDefault="00886BCF" w:rsidP="00886BCF">
            <w:pPr>
              <w:rPr>
                <w:rFonts w:ascii="Comic Sans MS" w:hAnsi="Comic Sans MS"/>
              </w:rPr>
            </w:pPr>
            <w:r>
              <w:rPr>
                <w:rFonts w:ascii="Comic Sans MS" w:hAnsi="Comic Sans MS"/>
                <w:b/>
              </w:rPr>
              <w:t>Teaching point: “</w:t>
            </w:r>
            <w:r>
              <w:rPr>
                <w:rFonts w:ascii="Comic Sans MS" w:hAnsi="Comic Sans MS"/>
              </w:rPr>
              <w:t>Writers use everything that we know to revise and say more in our lab reports.  We can use everything that we have already learned about informational writing to make comparisons, give examples, use definitions, and so on.  This will help our readers understand what we are teaching.”</w:t>
            </w:r>
          </w:p>
          <w:p w14:paraId="3A46A101" w14:textId="301A7BCD" w:rsidR="0021002C" w:rsidRPr="0021002C" w:rsidRDefault="00886BCF" w:rsidP="00886BCF">
            <w:pPr>
              <w:rPr>
                <w:rFonts w:ascii="Comic Sans MS" w:hAnsi="Comic Sans MS"/>
                <w:b/>
                <w:i/>
              </w:rPr>
            </w:pPr>
            <w:r>
              <w:rPr>
                <w:rFonts w:ascii="Comic Sans MS" w:hAnsi="Comic Sans MS"/>
                <w:b/>
                <w:i/>
              </w:rPr>
              <w:t xml:space="preserve">This would be a great time to take out your anchor charts from your </w:t>
            </w:r>
            <w:proofErr w:type="gramStart"/>
            <w:r>
              <w:rPr>
                <w:rFonts w:ascii="Comic Sans MS" w:hAnsi="Comic Sans MS"/>
                <w:b/>
                <w:i/>
              </w:rPr>
              <w:t>nonfiction writing</w:t>
            </w:r>
            <w:proofErr w:type="gramEnd"/>
            <w:r>
              <w:rPr>
                <w:rFonts w:ascii="Comic Sans MS" w:hAnsi="Comic Sans MS"/>
                <w:b/>
                <w:i/>
              </w:rPr>
              <w:t xml:space="preserve"> unit to remind students about what they learned (and already know!). You may want to divide this lesson into 2 days, emphasizing something new that perhaps you didn’t teach explicitly in January or that would be particularly helpful for this unit.</w:t>
            </w:r>
          </w:p>
        </w:tc>
        <w:tc>
          <w:tcPr>
            <w:tcW w:w="3438" w:type="dxa"/>
          </w:tcPr>
          <w:p w14:paraId="76B23AA9" w14:textId="16B8B598" w:rsidR="00886BCF" w:rsidRDefault="00886BCF" w:rsidP="00886BCF">
            <w:pPr>
              <w:rPr>
                <w:rFonts w:ascii="Comic Sans MS" w:hAnsi="Comic Sans MS"/>
                <w:b/>
                <w:sz w:val="24"/>
                <w:szCs w:val="24"/>
              </w:rPr>
            </w:pPr>
            <w:r>
              <w:rPr>
                <w:rFonts w:ascii="Comic Sans MS" w:hAnsi="Comic Sans MS"/>
                <w:b/>
                <w:sz w:val="24"/>
                <w:szCs w:val="24"/>
              </w:rPr>
              <w:t>Day 14</w:t>
            </w:r>
          </w:p>
          <w:p w14:paraId="2E814993" w14:textId="77777777" w:rsidR="00886BCF" w:rsidRDefault="00886BCF" w:rsidP="00886BCF">
            <w:pPr>
              <w:rPr>
                <w:rFonts w:ascii="Comic Sans MS" w:hAnsi="Comic Sans MS"/>
              </w:rPr>
            </w:pPr>
            <w:r>
              <w:rPr>
                <w:rFonts w:ascii="Comic Sans MS" w:hAnsi="Comic Sans MS"/>
                <w:b/>
              </w:rPr>
              <w:t xml:space="preserve">Teaching point: </w:t>
            </w:r>
            <w:r>
              <w:rPr>
                <w:rFonts w:ascii="Comic Sans MS" w:hAnsi="Comic Sans MS"/>
              </w:rPr>
              <w:t>“Writers can include an introduction and conclusion to our books.  When we are writing our introductions and conclusions, we think about the important points in our books.  We can highlight the important information and tell a little of that in these two sections.”  To demonstrate, you may want to look at mentor texts to see what they do (ask the readers a question, recap the important ideas).</w:t>
            </w:r>
          </w:p>
          <w:p w14:paraId="30F060B3" w14:textId="77777777" w:rsidR="00886BCF" w:rsidRDefault="00886BCF" w:rsidP="00886BCF">
            <w:pPr>
              <w:rPr>
                <w:rFonts w:ascii="Comic Sans MS" w:hAnsi="Comic Sans MS"/>
              </w:rPr>
            </w:pPr>
          </w:p>
          <w:p w14:paraId="429B7004" w14:textId="5BF7FDA5" w:rsidR="0021002C" w:rsidRPr="0021002C" w:rsidRDefault="00886BCF" w:rsidP="00886BCF">
            <w:pPr>
              <w:rPr>
                <w:rFonts w:ascii="Comic Sans MS" w:hAnsi="Comic Sans MS"/>
              </w:rPr>
            </w:pPr>
            <w:r>
              <w:rPr>
                <w:rFonts w:ascii="Comic Sans MS" w:hAnsi="Comic Sans MS"/>
                <w:b/>
                <w:i/>
              </w:rPr>
              <w:t>It might be interesting to consider a place for a QR code that will allow a short video of an experiment,</w:t>
            </w:r>
            <w:r>
              <w:rPr>
                <w:rFonts w:ascii="Comic Sans MS" w:hAnsi="Comic Sans MS"/>
                <w:b/>
                <w:i/>
              </w:rPr>
              <w:t xml:space="preserve"> if that fits.</w:t>
            </w:r>
          </w:p>
        </w:tc>
      </w:tr>
      <w:tr w:rsidR="0021002C" w14:paraId="6CF5FE81" w14:textId="77777777" w:rsidTr="00886BCF">
        <w:tc>
          <w:tcPr>
            <w:tcW w:w="3798" w:type="dxa"/>
          </w:tcPr>
          <w:p w14:paraId="00786BA3" w14:textId="7CFE741D" w:rsidR="00886BCF" w:rsidRDefault="00886BCF" w:rsidP="00886BCF">
            <w:pPr>
              <w:rPr>
                <w:rFonts w:ascii="Comic Sans MS" w:hAnsi="Comic Sans MS"/>
                <w:b/>
                <w:sz w:val="24"/>
                <w:szCs w:val="24"/>
              </w:rPr>
            </w:pPr>
            <w:r>
              <w:rPr>
                <w:rFonts w:ascii="Comic Sans MS" w:hAnsi="Comic Sans MS"/>
                <w:b/>
                <w:sz w:val="24"/>
                <w:szCs w:val="24"/>
              </w:rPr>
              <w:t>Day 15</w:t>
            </w:r>
          </w:p>
          <w:p w14:paraId="4E2F9DE8" w14:textId="26C5FFD8" w:rsidR="0021002C" w:rsidRPr="00B93268" w:rsidRDefault="00886BCF" w:rsidP="00886BCF">
            <w:pPr>
              <w:rPr>
                <w:rFonts w:ascii="Comic Sans MS" w:hAnsi="Comic Sans MS"/>
              </w:rPr>
            </w:pPr>
            <w:r>
              <w:rPr>
                <w:rFonts w:ascii="Comic Sans MS" w:hAnsi="Comic Sans MS"/>
                <w:b/>
              </w:rPr>
              <w:t xml:space="preserve">Teaching point: </w:t>
            </w:r>
            <w:r>
              <w:rPr>
                <w:rFonts w:ascii="Comic Sans MS" w:hAnsi="Comic Sans MS"/>
              </w:rPr>
              <w:t>“Today I want to remind you that you are writing for readers, and just like we have done in all of our pieces across the year, we want to make sure that our writing is as easy to read as possible.  We have a toolkit full of strategies to help us edit our writing.  As you edit your writing, remember to check your spelling, use capital letters at the beginning of sentences, and punctuation at the end of sentences.”</w:t>
            </w:r>
          </w:p>
        </w:tc>
        <w:tc>
          <w:tcPr>
            <w:tcW w:w="3690" w:type="dxa"/>
          </w:tcPr>
          <w:p w14:paraId="28B86566" w14:textId="0F2F8D9F" w:rsidR="00886BCF" w:rsidRDefault="00886BCF" w:rsidP="00886BCF">
            <w:pPr>
              <w:rPr>
                <w:rFonts w:ascii="Comic Sans MS" w:hAnsi="Comic Sans MS"/>
                <w:b/>
                <w:sz w:val="24"/>
                <w:szCs w:val="24"/>
              </w:rPr>
            </w:pPr>
            <w:r>
              <w:rPr>
                <w:rFonts w:ascii="Comic Sans MS" w:hAnsi="Comic Sans MS"/>
                <w:b/>
                <w:sz w:val="24"/>
                <w:szCs w:val="24"/>
              </w:rPr>
              <w:t>Day 16</w:t>
            </w:r>
            <w:bookmarkStart w:id="0" w:name="_GoBack"/>
            <w:bookmarkEnd w:id="0"/>
          </w:p>
          <w:p w14:paraId="13C9A9D2" w14:textId="4516BF23" w:rsidR="0021002C" w:rsidRPr="00886BCF" w:rsidRDefault="00886BCF" w:rsidP="00886BCF">
            <w:pPr>
              <w:pStyle w:val="Heading2"/>
              <w:rPr>
                <w:sz w:val="20"/>
              </w:rPr>
            </w:pPr>
            <w:r w:rsidRPr="00886BCF">
              <w:rPr>
                <w:sz w:val="20"/>
              </w:rPr>
              <w:t xml:space="preserve">Teaching point: </w:t>
            </w:r>
            <w:r w:rsidRPr="00886BCF">
              <w:rPr>
                <w:b w:val="0"/>
                <w:sz w:val="20"/>
              </w:rPr>
              <w:t>“As we get ready to publish our books, we will want to think about ways that we might fancy them up.  Today I want to teach you how we can include photographs, different fonts, and an eye-catching cover or an intriguing back blurb to make others want to pick up the books that we have worked so hard to write.”</w:t>
            </w:r>
          </w:p>
        </w:tc>
        <w:tc>
          <w:tcPr>
            <w:tcW w:w="3330" w:type="dxa"/>
          </w:tcPr>
          <w:p w14:paraId="3A849D47" w14:textId="77777777" w:rsidR="0021002C" w:rsidRDefault="0021002C" w:rsidP="00642793">
            <w:pPr>
              <w:rPr>
                <w:rFonts w:ascii="Comic Sans MS" w:hAnsi="Comic Sans MS"/>
                <w:b/>
                <w:sz w:val="24"/>
                <w:szCs w:val="24"/>
              </w:rPr>
            </w:pPr>
          </w:p>
        </w:tc>
        <w:tc>
          <w:tcPr>
            <w:tcW w:w="3438" w:type="dxa"/>
          </w:tcPr>
          <w:p w14:paraId="0C928B48" w14:textId="77777777" w:rsidR="0021002C" w:rsidRDefault="0021002C" w:rsidP="00642793">
            <w:pPr>
              <w:rPr>
                <w:rFonts w:ascii="Comic Sans MS" w:hAnsi="Comic Sans MS"/>
                <w:b/>
                <w:sz w:val="24"/>
                <w:szCs w:val="24"/>
              </w:rPr>
            </w:pPr>
          </w:p>
        </w:tc>
      </w:tr>
    </w:tbl>
    <w:p w14:paraId="52252AC2" w14:textId="4FA53DEE" w:rsidR="0021002C" w:rsidRPr="00B93268" w:rsidRDefault="0021002C">
      <w:pPr>
        <w:rPr>
          <w:rFonts w:ascii="Comic Sans MS" w:hAnsi="Comic Sans MS"/>
          <w:b/>
          <w:i/>
        </w:rPr>
      </w:pPr>
      <w:r>
        <w:rPr>
          <w:rFonts w:ascii="Comic Sans MS" w:hAnsi="Comic Sans MS"/>
          <w:sz w:val="24"/>
        </w:rPr>
        <w:t xml:space="preserve">* </w:t>
      </w:r>
      <w:r w:rsidRPr="00B93268">
        <w:rPr>
          <w:rFonts w:ascii="Comic Sans MS" w:hAnsi="Comic Sans MS"/>
          <w:b/>
          <w:i/>
        </w:rPr>
        <w:t xml:space="preserve">At this point, you will want students to </w:t>
      </w:r>
      <w:r w:rsidR="00B93268" w:rsidRPr="00B93268">
        <w:rPr>
          <w:rFonts w:ascii="Comic Sans MS" w:hAnsi="Comic Sans MS"/>
          <w:b/>
          <w:i/>
        </w:rPr>
        <w:t>shift to</w:t>
      </w:r>
      <w:r w:rsidRPr="00B93268">
        <w:rPr>
          <w:rFonts w:ascii="Comic Sans MS" w:hAnsi="Comic Sans MS"/>
          <w:b/>
          <w:i/>
        </w:rPr>
        <w:t xml:space="preserve"> ocean-specific science experiments.  Maybe groups focus on one type of investigation (oil pollution/cleanup, salt/fresh water differences, etc.) and conduct two or three experiments that relate to this idea.  Then they can include information from the reading they have done, the experiments they have done, and </w:t>
      </w:r>
      <w:r w:rsidR="00B93268" w:rsidRPr="00B93268">
        <w:rPr>
          <w:rFonts w:ascii="Comic Sans MS" w:hAnsi="Comic Sans MS"/>
          <w:b/>
          <w:i/>
        </w:rPr>
        <w:t>collect information for the books they will begin writing about Day 10.</w:t>
      </w:r>
      <w:r w:rsidRPr="00B93268">
        <w:rPr>
          <w:rFonts w:ascii="Comic Sans MS" w:hAnsi="Comic Sans MS"/>
          <w:b/>
          <w:i/>
        </w:rPr>
        <w:t xml:space="preserve">  </w:t>
      </w:r>
    </w:p>
    <w:sectPr w:rsidR="0021002C" w:rsidRPr="00B93268" w:rsidSect="00046758">
      <w:headerReference w:type="default" r:id="rId9"/>
      <w:footerReference w:type="default" r:id="rId10"/>
      <w:pgSz w:w="15840" w:h="12240" w:orient="landscape" w:code="1"/>
      <w:pgMar w:top="446" w:right="864" w:bottom="547"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8C4F42" w14:textId="77777777" w:rsidR="00ED7E54" w:rsidRDefault="00ED7E54">
      <w:r>
        <w:separator/>
      </w:r>
    </w:p>
  </w:endnote>
  <w:endnote w:type="continuationSeparator" w:id="0">
    <w:p w14:paraId="432B5F70" w14:textId="77777777" w:rsidR="00ED7E54" w:rsidRDefault="00ED7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92915" w14:textId="77777777" w:rsidR="00ED7E54" w:rsidRDefault="00ED7E54">
    <w:pPr>
      <w:pStyle w:val="Footer"/>
      <w:rPr>
        <w:i/>
      </w:rPr>
    </w:pPr>
    <w:r>
      <w:tab/>
    </w: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445AF3" w14:textId="77777777" w:rsidR="00ED7E54" w:rsidRDefault="00ED7E54">
      <w:r>
        <w:separator/>
      </w:r>
    </w:p>
  </w:footnote>
  <w:footnote w:type="continuationSeparator" w:id="0">
    <w:p w14:paraId="4B738B56" w14:textId="77777777" w:rsidR="00ED7E54" w:rsidRDefault="00ED7E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482F3" w14:textId="77777777" w:rsidR="00ED7E54" w:rsidRDefault="00ED7E54">
    <w:pPr>
      <w:pStyle w:val="Header"/>
      <w:rPr>
        <w:rFonts w:ascii="Comic Sans MS" w:hAnsi="Comic Sans MS"/>
        <w:i/>
      </w:rPr>
    </w:pP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753C5"/>
    <w:multiLevelType w:val="hybridMultilevel"/>
    <w:tmpl w:val="EF18072C"/>
    <w:lvl w:ilvl="0" w:tplc="25C8D05A">
      <w:start w:val="1"/>
      <w:numFmt w:val="bullet"/>
      <w:lvlText w:val=""/>
      <w:lvlJc w:val="left"/>
      <w:pPr>
        <w:tabs>
          <w:tab w:val="num" w:pos="1080"/>
        </w:tabs>
        <w:ind w:left="1080" w:hanging="360"/>
      </w:pPr>
      <w:rPr>
        <w:rFonts w:ascii="Symbol" w:hAnsi="Symbol" w:hint="default"/>
      </w:rPr>
    </w:lvl>
    <w:lvl w:ilvl="1" w:tplc="91D4E31C" w:tentative="1">
      <w:start w:val="1"/>
      <w:numFmt w:val="bullet"/>
      <w:lvlText w:val="o"/>
      <w:lvlJc w:val="left"/>
      <w:pPr>
        <w:tabs>
          <w:tab w:val="num" w:pos="2160"/>
        </w:tabs>
        <w:ind w:left="2160" w:hanging="360"/>
      </w:pPr>
      <w:rPr>
        <w:rFonts w:ascii="Courier New" w:hAnsi="Courier New" w:hint="default"/>
      </w:rPr>
    </w:lvl>
    <w:lvl w:ilvl="2" w:tplc="6E82E2C8" w:tentative="1">
      <w:start w:val="1"/>
      <w:numFmt w:val="bullet"/>
      <w:lvlText w:val=""/>
      <w:lvlJc w:val="left"/>
      <w:pPr>
        <w:tabs>
          <w:tab w:val="num" w:pos="2880"/>
        </w:tabs>
        <w:ind w:left="2880" w:hanging="360"/>
      </w:pPr>
      <w:rPr>
        <w:rFonts w:ascii="Wingdings" w:hAnsi="Wingdings" w:hint="default"/>
      </w:rPr>
    </w:lvl>
    <w:lvl w:ilvl="3" w:tplc="B26EC854" w:tentative="1">
      <w:start w:val="1"/>
      <w:numFmt w:val="bullet"/>
      <w:lvlText w:val=""/>
      <w:lvlJc w:val="left"/>
      <w:pPr>
        <w:tabs>
          <w:tab w:val="num" w:pos="3600"/>
        </w:tabs>
        <w:ind w:left="3600" w:hanging="360"/>
      </w:pPr>
      <w:rPr>
        <w:rFonts w:ascii="Symbol" w:hAnsi="Symbol" w:hint="default"/>
      </w:rPr>
    </w:lvl>
    <w:lvl w:ilvl="4" w:tplc="C0949B9C" w:tentative="1">
      <w:start w:val="1"/>
      <w:numFmt w:val="bullet"/>
      <w:lvlText w:val="o"/>
      <w:lvlJc w:val="left"/>
      <w:pPr>
        <w:tabs>
          <w:tab w:val="num" w:pos="4320"/>
        </w:tabs>
        <w:ind w:left="4320" w:hanging="360"/>
      </w:pPr>
      <w:rPr>
        <w:rFonts w:ascii="Courier New" w:hAnsi="Courier New" w:hint="default"/>
      </w:rPr>
    </w:lvl>
    <w:lvl w:ilvl="5" w:tplc="413275C8" w:tentative="1">
      <w:start w:val="1"/>
      <w:numFmt w:val="bullet"/>
      <w:lvlText w:val=""/>
      <w:lvlJc w:val="left"/>
      <w:pPr>
        <w:tabs>
          <w:tab w:val="num" w:pos="5040"/>
        </w:tabs>
        <w:ind w:left="5040" w:hanging="360"/>
      </w:pPr>
      <w:rPr>
        <w:rFonts w:ascii="Wingdings" w:hAnsi="Wingdings" w:hint="default"/>
      </w:rPr>
    </w:lvl>
    <w:lvl w:ilvl="6" w:tplc="01C8AF78" w:tentative="1">
      <w:start w:val="1"/>
      <w:numFmt w:val="bullet"/>
      <w:lvlText w:val=""/>
      <w:lvlJc w:val="left"/>
      <w:pPr>
        <w:tabs>
          <w:tab w:val="num" w:pos="5760"/>
        </w:tabs>
        <w:ind w:left="5760" w:hanging="360"/>
      </w:pPr>
      <w:rPr>
        <w:rFonts w:ascii="Symbol" w:hAnsi="Symbol" w:hint="default"/>
      </w:rPr>
    </w:lvl>
    <w:lvl w:ilvl="7" w:tplc="217E4E78" w:tentative="1">
      <w:start w:val="1"/>
      <w:numFmt w:val="bullet"/>
      <w:lvlText w:val="o"/>
      <w:lvlJc w:val="left"/>
      <w:pPr>
        <w:tabs>
          <w:tab w:val="num" w:pos="6480"/>
        </w:tabs>
        <w:ind w:left="6480" w:hanging="360"/>
      </w:pPr>
      <w:rPr>
        <w:rFonts w:ascii="Courier New" w:hAnsi="Courier New" w:hint="default"/>
      </w:rPr>
    </w:lvl>
    <w:lvl w:ilvl="8" w:tplc="A3AA4C36" w:tentative="1">
      <w:start w:val="1"/>
      <w:numFmt w:val="bullet"/>
      <w:lvlText w:val=""/>
      <w:lvlJc w:val="left"/>
      <w:pPr>
        <w:tabs>
          <w:tab w:val="num" w:pos="7200"/>
        </w:tabs>
        <w:ind w:left="7200" w:hanging="360"/>
      </w:pPr>
      <w:rPr>
        <w:rFonts w:ascii="Wingdings" w:hAnsi="Wingdings" w:hint="default"/>
      </w:rPr>
    </w:lvl>
  </w:abstractNum>
  <w:abstractNum w:abstractNumId="1">
    <w:nsid w:val="3632609A"/>
    <w:multiLevelType w:val="hybridMultilevel"/>
    <w:tmpl w:val="A09E46EE"/>
    <w:lvl w:ilvl="0" w:tplc="4A588BCA">
      <w:start w:val="1"/>
      <w:numFmt w:val="bullet"/>
      <w:lvlText w:val=""/>
      <w:lvlJc w:val="left"/>
      <w:pPr>
        <w:tabs>
          <w:tab w:val="num" w:pos="1080"/>
        </w:tabs>
        <w:ind w:left="1080" w:hanging="360"/>
      </w:pPr>
      <w:rPr>
        <w:rFonts w:ascii="Symbol" w:hAnsi="Symbol" w:hint="default"/>
      </w:rPr>
    </w:lvl>
    <w:lvl w:ilvl="1" w:tplc="68A61E40">
      <w:start w:val="1"/>
      <w:numFmt w:val="bullet"/>
      <w:lvlText w:val="o"/>
      <w:lvlJc w:val="left"/>
      <w:pPr>
        <w:tabs>
          <w:tab w:val="num" w:pos="2160"/>
        </w:tabs>
        <w:ind w:left="2160" w:hanging="360"/>
      </w:pPr>
      <w:rPr>
        <w:rFonts w:ascii="Courier New" w:hAnsi="Courier New" w:hint="default"/>
      </w:rPr>
    </w:lvl>
    <w:lvl w:ilvl="2" w:tplc="E67EF2DE">
      <w:start w:val="1"/>
      <w:numFmt w:val="bullet"/>
      <w:lvlText w:val=""/>
      <w:lvlJc w:val="left"/>
      <w:pPr>
        <w:tabs>
          <w:tab w:val="num" w:pos="2880"/>
        </w:tabs>
        <w:ind w:left="2880" w:hanging="360"/>
      </w:pPr>
      <w:rPr>
        <w:rFonts w:ascii="Symbol" w:hAnsi="Symbol" w:hint="default"/>
      </w:rPr>
    </w:lvl>
    <w:lvl w:ilvl="3" w:tplc="B2A6244E">
      <w:start w:val="1"/>
      <w:numFmt w:val="bullet"/>
      <w:lvlText w:val="o"/>
      <w:lvlJc w:val="left"/>
      <w:pPr>
        <w:tabs>
          <w:tab w:val="num" w:pos="3600"/>
        </w:tabs>
        <w:ind w:left="3600" w:hanging="360"/>
      </w:pPr>
      <w:rPr>
        <w:rFonts w:ascii="Courier New" w:hAnsi="Courier New" w:hint="default"/>
      </w:rPr>
    </w:lvl>
    <w:lvl w:ilvl="4" w:tplc="1E3A1A52">
      <w:start w:val="1"/>
      <w:numFmt w:val="bullet"/>
      <w:lvlText w:val=""/>
      <w:lvlJc w:val="left"/>
      <w:pPr>
        <w:tabs>
          <w:tab w:val="num" w:pos="4320"/>
        </w:tabs>
        <w:ind w:left="4320" w:hanging="360"/>
      </w:pPr>
      <w:rPr>
        <w:rFonts w:ascii="Symbol" w:hAnsi="Symbol" w:hint="default"/>
      </w:rPr>
    </w:lvl>
    <w:lvl w:ilvl="5" w:tplc="029A19C4">
      <w:start w:val="1"/>
      <w:numFmt w:val="bullet"/>
      <w:lvlText w:val=""/>
      <w:lvlJc w:val="left"/>
      <w:pPr>
        <w:tabs>
          <w:tab w:val="num" w:pos="5040"/>
        </w:tabs>
        <w:ind w:left="5040" w:hanging="360"/>
      </w:pPr>
      <w:rPr>
        <w:rFonts w:ascii="Wingdings" w:hAnsi="Wingdings" w:hint="default"/>
      </w:rPr>
    </w:lvl>
    <w:lvl w:ilvl="6" w:tplc="FE523594" w:tentative="1">
      <w:start w:val="1"/>
      <w:numFmt w:val="bullet"/>
      <w:lvlText w:val=""/>
      <w:lvlJc w:val="left"/>
      <w:pPr>
        <w:tabs>
          <w:tab w:val="num" w:pos="5760"/>
        </w:tabs>
        <w:ind w:left="5760" w:hanging="360"/>
      </w:pPr>
      <w:rPr>
        <w:rFonts w:ascii="Symbol" w:hAnsi="Symbol" w:hint="default"/>
      </w:rPr>
    </w:lvl>
    <w:lvl w:ilvl="7" w:tplc="C4D485A0" w:tentative="1">
      <w:start w:val="1"/>
      <w:numFmt w:val="bullet"/>
      <w:lvlText w:val="o"/>
      <w:lvlJc w:val="left"/>
      <w:pPr>
        <w:tabs>
          <w:tab w:val="num" w:pos="6480"/>
        </w:tabs>
        <w:ind w:left="6480" w:hanging="360"/>
      </w:pPr>
      <w:rPr>
        <w:rFonts w:ascii="Courier New" w:hAnsi="Courier New" w:hint="default"/>
      </w:rPr>
    </w:lvl>
    <w:lvl w:ilvl="8" w:tplc="EA50B5DE" w:tentative="1">
      <w:start w:val="1"/>
      <w:numFmt w:val="bullet"/>
      <w:lvlText w:val=""/>
      <w:lvlJc w:val="left"/>
      <w:pPr>
        <w:tabs>
          <w:tab w:val="num" w:pos="7200"/>
        </w:tabs>
        <w:ind w:left="7200" w:hanging="360"/>
      </w:pPr>
      <w:rPr>
        <w:rFonts w:ascii="Wingdings" w:hAnsi="Wingdings" w:hint="default"/>
      </w:rPr>
    </w:lvl>
  </w:abstractNum>
  <w:abstractNum w:abstractNumId="2">
    <w:nsid w:val="41AF0D58"/>
    <w:multiLevelType w:val="hybridMultilevel"/>
    <w:tmpl w:val="4F5876BC"/>
    <w:lvl w:ilvl="0" w:tplc="2C1E0822">
      <w:start w:val="1"/>
      <w:numFmt w:val="bullet"/>
      <w:lvlText w:val=""/>
      <w:lvlJc w:val="left"/>
      <w:pPr>
        <w:tabs>
          <w:tab w:val="num" w:pos="1080"/>
        </w:tabs>
        <w:ind w:left="1080" w:hanging="360"/>
      </w:pPr>
      <w:rPr>
        <w:rFonts w:ascii="Symbol" w:hAnsi="Symbol" w:hint="default"/>
      </w:rPr>
    </w:lvl>
    <w:lvl w:ilvl="1" w:tplc="53020F12" w:tentative="1">
      <w:start w:val="1"/>
      <w:numFmt w:val="bullet"/>
      <w:lvlText w:val="o"/>
      <w:lvlJc w:val="left"/>
      <w:pPr>
        <w:tabs>
          <w:tab w:val="num" w:pos="2160"/>
        </w:tabs>
        <w:ind w:left="2160" w:hanging="360"/>
      </w:pPr>
      <w:rPr>
        <w:rFonts w:ascii="Courier New" w:hAnsi="Courier New" w:hint="default"/>
      </w:rPr>
    </w:lvl>
    <w:lvl w:ilvl="2" w:tplc="74600A50" w:tentative="1">
      <w:start w:val="1"/>
      <w:numFmt w:val="bullet"/>
      <w:lvlText w:val=""/>
      <w:lvlJc w:val="left"/>
      <w:pPr>
        <w:tabs>
          <w:tab w:val="num" w:pos="2880"/>
        </w:tabs>
        <w:ind w:left="2880" w:hanging="360"/>
      </w:pPr>
      <w:rPr>
        <w:rFonts w:ascii="Wingdings" w:hAnsi="Wingdings" w:hint="default"/>
      </w:rPr>
    </w:lvl>
    <w:lvl w:ilvl="3" w:tplc="04E077D8" w:tentative="1">
      <w:start w:val="1"/>
      <w:numFmt w:val="bullet"/>
      <w:lvlText w:val=""/>
      <w:lvlJc w:val="left"/>
      <w:pPr>
        <w:tabs>
          <w:tab w:val="num" w:pos="3600"/>
        </w:tabs>
        <w:ind w:left="3600" w:hanging="360"/>
      </w:pPr>
      <w:rPr>
        <w:rFonts w:ascii="Symbol" w:hAnsi="Symbol" w:hint="default"/>
      </w:rPr>
    </w:lvl>
    <w:lvl w:ilvl="4" w:tplc="FDB48684" w:tentative="1">
      <w:start w:val="1"/>
      <w:numFmt w:val="bullet"/>
      <w:lvlText w:val="o"/>
      <w:lvlJc w:val="left"/>
      <w:pPr>
        <w:tabs>
          <w:tab w:val="num" w:pos="4320"/>
        </w:tabs>
        <w:ind w:left="4320" w:hanging="360"/>
      </w:pPr>
      <w:rPr>
        <w:rFonts w:ascii="Courier New" w:hAnsi="Courier New" w:hint="default"/>
      </w:rPr>
    </w:lvl>
    <w:lvl w:ilvl="5" w:tplc="F6DE5E16" w:tentative="1">
      <w:start w:val="1"/>
      <w:numFmt w:val="bullet"/>
      <w:lvlText w:val=""/>
      <w:lvlJc w:val="left"/>
      <w:pPr>
        <w:tabs>
          <w:tab w:val="num" w:pos="5040"/>
        </w:tabs>
        <w:ind w:left="5040" w:hanging="360"/>
      </w:pPr>
      <w:rPr>
        <w:rFonts w:ascii="Wingdings" w:hAnsi="Wingdings" w:hint="default"/>
      </w:rPr>
    </w:lvl>
    <w:lvl w:ilvl="6" w:tplc="F370B76E" w:tentative="1">
      <w:start w:val="1"/>
      <w:numFmt w:val="bullet"/>
      <w:lvlText w:val=""/>
      <w:lvlJc w:val="left"/>
      <w:pPr>
        <w:tabs>
          <w:tab w:val="num" w:pos="5760"/>
        </w:tabs>
        <w:ind w:left="5760" w:hanging="360"/>
      </w:pPr>
      <w:rPr>
        <w:rFonts w:ascii="Symbol" w:hAnsi="Symbol" w:hint="default"/>
      </w:rPr>
    </w:lvl>
    <w:lvl w:ilvl="7" w:tplc="A48C22C2" w:tentative="1">
      <w:start w:val="1"/>
      <w:numFmt w:val="bullet"/>
      <w:lvlText w:val="o"/>
      <w:lvlJc w:val="left"/>
      <w:pPr>
        <w:tabs>
          <w:tab w:val="num" w:pos="6480"/>
        </w:tabs>
        <w:ind w:left="6480" w:hanging="360"/>
      </w:pPr>
      <w:rPr>
        <w:rFonts w:ascii="Courier New" w:hAnsi="Courier New" w:hint="default"/>
      </w:rPr>
    </w:lvl>
    <w:lvl w:ilvl="8" w:tplc="D2F0DEDC" w:tentative="1">
      <w:start w:val="1"/>
      <w:numFmt w:val="bullet"/>
      <w:lvlText w:val=""/>
      <w:lvlJc w:val="left"/>
      <w:pPr>
        <w:tabs>
          <w:tab w:val="num" w:pos="7200"/>
        </w:tabs>
        <w:ind w:left="7200" w:hanging="360"/>
      </w:pPr>
      <w:rPr>
        <w:rFonts w:ascii="Wingdings" w:hAnsi="Wingdings" w:hint="default"/>
      </w:rPr>
    </w:lvl>
  </w:abstractNum>
  <w:abstractNum w:abstractNumId="3">
    <w:nsid w:val="4BF54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67480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6A1F64E2"/>
    <w:multiLevelType w:val="hybridMultilevel"/>
    <w:tmpl w:val="181C3A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94F0F39"/>
    <w:multiLevelType w:val="hybridMultilevel"/>
    <w:tmpl w:val="4C9A302E"/>
    <w:lvl w:ilvl="0" w:tplc="70248982">
      <w:start w:val="1"/>
      <w:numFmt w:val="bullet"/>
      <w:lvlText w:val=""/>
      <w:lvlJc w:val="left"/>
      <w:pPr>
        <w:tabs>
          <w:tab w:val="num" w:pos="1440"/>
        </w:tabs>
        <w:ind w:left="1440" w:hanging="360"/>
      </w:pPr>
      <w:rPr>
        <w:rFonts w:ascii="Symbol" w:hAnsi="Symbol" w:hint="default"/>
      </w:rPr>
    </w:lvl>
    <w:lvl w:ilvl="1" w:tplc="BC5ED55C" w:tentative="1">
      <w:start w:val="1"/>
      <w:numFmt w:val="bullet"/>
      <w:lvlText w:val="o"/>
      <w:lvlJc w:val="left"/>
      <w:pPr>
        <w:tabs>
          <w:tab w:val="num" w:pos="2160"/>
        </w:tabs>
        <w:ind w:left="2160" w:hanging="360"/>
      </w:pPr>
      <w:rPr>
        <w:rFonts w:ascii="Courier New" w:hAnsi="Courier New" w:hint="default"/>
      </w:rPr>
    </w:lvl>
    <w:lvl w:ilvl="2" w:tplc="B23A0746" w:tentative="1">
      <w:start w:val="1"/>
      <w:numFmt w:val="bullet"/>
      <w:lvlText w:val=""/>
      <w:lvlJc w:val="left"/>
      <w:pPr>
        <w:tabs>
          <w:tab w:val="num" w:pos="2880"/>
        </w:tabs>
        <w:ind w:left="2880" w:hanging="360"/>
      </w:pPr>
      <w:rPr>
        <w:rFonts w:ascii="Wingdings" w:hAnsi="Wingdings" w:hint="default"/>
      </w:rPr>
    </w:lvl>
    <w:lvl w:ilvl="3" w:tplc="6E4009CA" w:tentative="1">
      <w:start w:val="1"/>
      <w:numFmt w:val="bullet"/>
      <w:lvlText w:val=""/>
      <w:lvlJc w:val="left"/>
      <w:pPr>
        <w:tabs>
          <w:tab w:val="num" w:pos="3600"/>
        </w:tabs>
        <w:ind w:left="3600" w:hanging="360"/>
      </w:pPr>
      <w:rPr>
        <w:rFonts w:ascii="Symbol" w:hAnsi="Symbol" w:hint="default"/>
      </w:rPr>
    </w:lvl>
    <w:lvl w:ilvl="4" w:tplc="E8AC9BA8" w:tentative="1">
      <w:start w:val="1"/>
      <w:numFmt w:val="bullet"/>
      <w:lvlText w:val="o"/>
      <w:lvlJc w:val="left"/>
      <w:pPr>
        <w:tabs>
          <w:tab w:val="num" w:pos="4320"/>
        </w:tabs>
        <w:ind w:left="4320" w:hanging="360"/>
      </w:pPr>
      <w:rPr>
        <w:rFonts w:ascii="Courier New" w:hAnsi="Courier New" w:hint="default"/>
      </w:rPr>
    </w:lvl>
    <w:lvl w:ilvl="5" w:tplc="EC5E950A" w:tentative="1">
      <w:start w:val="1"/>
      <w:numFmt w:val="bullet"/>
      <w:lvlText w:val=""/>
      <w:lvlJc w:val="left"/>
      <w:pPr>
        <w:tabs>
          <w:tab w:val="num" w:pos="5040"/>
        </w:tabs>
        <w:ind w:left="5040" w:hanging="360"/>
      </w:pPr>
      <w:rPr>
        <w:rFonts w:ascii="Wingdings" w:hAnsi="Wingdings" w:hint="default"/>
      </w:rPr>
    </w:lvl>
    <w:lvl w:ilvl="6" w:tplc="2D2AF7A8" w:tentative="1">
      <w:start w:val="1"/>
      <w:numFmt w:val="bullet"/>
      <w:lvlText w:val=""/>
      <w:lvlJc w:val="left"/>
      <w:pPr>
        <w:tabs>
          <w:tab w:val="num" w:pos="5760"/>
        </w:tabs>
        <w:ind w:left="5760" w:hanging="360"/>
      </w:pPr>
      <w:rPr>
        <w:rFonts w:ascii="Symbol" w:hAnsi="Symbol" w:hint="default"/>
      </w:rPr>
    </w:lvl>
    <w:lvl w:ilvl="7" w:tplc="7F60E78A" w:tentative="1">
      <w:start w:val="1"/>
      <w:numFmt w:val="bullet"/>
      <w:lvlText w:val="o"/>
      <w:lvlJc w:val="left"/>
      <w:pPr>
        <w:tabs>
          <w:tab w:val="num" w:pos="6480"/>
        </w:tabs>
        <w:ind w:left="6480" w:hanging="360"/>
      </w:pPr>
      <w:rPr>
        <w:rFonts w:ascii="Courier New" w:hAnsi="Courier New" w:hint="default"/>
      </w:rPr>
    </w:lvl>
    <w:lvl w:ilvl="8" w:tplc="15C68CB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59"/>
    <w:rsid w:val="00046758"/>
    <w:rsid w:val="00087206"/>
    <w:rsid w:val="000F5403"/>
    <w:rsid w:val="0021002C"/>
    <w:rsid w:val="00224EE4"/>
    <w:rsid w:val="00226C61"/>
    <w:rsid w:val="00273624"/>
    <w:rsid w:val="002F7C77"/>
    <w:rsid w:val="003D29CB"/>
    <w:rsid w:val="00406159"/>
    <w:rsid w:val="0041437C"/>
    <w:rsid w:val="00421C71"/>
    <w:rsid w:val="00484C1C"/>
    <w:rsid w:val="00524DD3"/>
    <w:rsid w:val="00533B46"/>
    <w:rsid w:val="005E4907"/>
    <w:rsid w:val="00615751"/>
    <w:rsid w:val="00620401"/>
    <w:rsid w:val="006333C1"/>
    <w:rsid w:val="00642793"/>
    <w:rsid w:val="0065640F"/>
    <w:rsid w:val="00661D22"/>
    <w:rsid w:val="0067157C"/>
    <w:rsid w:val="00694492"/>
    <w:rsid w:val="00722E42"/>
    <w:rsid w:val="00760C82"/>
    <w:rsid w:val="00771C1F"/>
    <w:rsid w:val="007C4B0F"/>
    <w:rsid w:val="00886BCF"/>
    <w:rsid w:val="008D11F1"/>
    <w:rsid w:val="008D2D30"/>
    <w:rsid w:val="008E2F85"/>
    <w:rsid w:val="008E495F"/>
    <w:rsid w:val="00900CFC"/>
    <w:rsid w:val="00930E78"/>
    <w:rsid w:val="009C1965"/>
    <w:rsid w:val="009E44B0"/>
    <w:rsid w:val="00A5729F"/>
    <w:rsid w:val="00A85FAC"/>
    <w:rsid w:val="00AF2409"/>
    <w:rsid w:val="00B05FFE"/>
    <w:rsid w:val="00B07DAB"/>
    <w:rsid w:val="00B5737B"/>
    <w:rsid w:val="00B6795D"/>
    <w:rsid w:val="00B93268"/>
    <w:rsid w:val="00B94F13"/>
    <w:rsid w:val="00CA49C7"/>
    <w:rsid w:val="00D23959"/>
    <w:rsid w:val="00D23D66"/>
    <w:rsid w:val="00D47138"/>
    <w:rsid w:val="00D934B8"/>
    <w:rsid w:val="00DB70F5"/>
    <w:rsid w:val="00DF5960"/>
    <w:rsid w:val="00E35926"/>
    <w:rsid w:val="00E97788"/>
    <w:rsid w:val="00EA29C6"/>
    <w:rsid w:val="00ED7E54"/>
    <w:rsid w:val="00F571EC"/>
    <w:rsid w:val="00F62CE4"/>
    <w:rsid w:val="00F929C5"/>
    <w:rsid w:val="00F931C2"/>
    <w:rsid w:val="00FB34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92A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 w:type="character" w:styleId="Hyperlink">
    <w:name w:val="Hyperlink"/>
    <w:basedOn w:val="DefaultParagraphFont"/>
    <w:uiPriority w:val="99"/>
    <w:unhideWhenUsed/>
    <w:rsid w:val="00D23D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b/>
      <w:sz w:val="28"/>
    </w:rPr>
  </w:style>
  <w:style w:type="paragraph" w:styleId="Heading2">
    <w:name w:val="heading 2"/>
    <w:basedOn w:val="Normal"/>
    <w:next w:val="Normal"/>
    <w:qFormat/>
    <w:pPr>
      <w:keepNext/>
      <w:outlineLvl w:val="1"/>
    </w:pPr>
    <w:rPr>
      <w:rFonts w:ascii="Comic Sans MS" w:hAnsi="Comic Sans MS"/>
      <w:b/>
      <w:sz w:val="24"/>
    </w:rPr>
  </w:style>
  <w:style w:type="paragraph" w:styleId="Heading3">
    <w:name w:val="heading 3"/>
    <w:basedOn w:val="Normal"/>
    <w:next w:val="Normal"/>
    <w:qFormat/>
    <w:pPr>
      <w:keepNext/>
      <w:outlineLvl w:val="2"/>
    </w:pPr>
    <w:rPr>
      <w:rFonts w:ascii="Comic Sans MS" w:hAnsi="Comic Sans MS"/>
      <w:sz w:val="24"/>
    </w:rPr>
  </w:style>
  <w:style w:type="paragraph" w:styleId="Heading4">
    <w:name w:val="heading 4"/>
    <w:basedOn w:val="Normal"/>
    <w:next w:val="Normal"/>
    <w:qFormat/>
    <w:pPr>
      <w:keepNext/>
      <w:jc w:val="center"/>
      <w:outlineLvl w:val="3"/>
    </w:pPr>
    <w:rPr>
      <w:rFonts w:ascii="Comic Sans MS" w:hAnsi="Comic Sans MS"/>
      <w:b/>
      <w:sz w:val="24"/>
    </w:rPr>
  </w:style>
  <w:style w:type="paragraph" w:styleId="Heading5">
    <w:name w:val="heading 5"/>
    <w:basedOn w:val="Normal"/>
    <w:next w:val="Normal"/>
    <w:qFormat/>
    <w:pPr>
      <w:keepNext/>
      <w:ind w:left="720"/>
      <w:jc w:val="center"/>
      <w:outlineLvl w:val="4"/>
    </w:pPr>
    <w:rPr>
      <w:rFonts w:ascii="Comic Sans MS" w:hAnsi="Comic Sans MS"/>
      <w:b/>
      <w:sz w:val="28"/>
    </w:rPr>
  </w:style>
  <w:style w:type="paragraph" w:styleId="Heading6">
    <w:name w:val="heading 6"/>
    <w:basedOn w:val="Normal"/>
    <w:next w:val="Normal"/>
    <w:qFormat/>
    <w:pPr>
      <w:keepNext/>
      <w:jc w:val="center"/>
      <w:outlineLvl w:val="5"/>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7C4B0F"/>
    <w:pPr>
      <w:ind w:left="720"/>
      <w:contextualSpacing/>
    </w:pPr>
  </w:style>
  <w:style w:type="character" w:styleId="Hyperlink">
    <w:name w:val="Hyperlink"/>
    <w:basedOn w:val="DefaultParagraphFont"/>
    <w:uiPriority w:val="99"/>
    <w:unhideWhenUsed/>
    <w:rsid w:val="00D23D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readingandwritingproject.org/resources/units-of-study"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1303</Words>
  <Characters>7429</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CCL KII/Grade 1 Inquiry</vt:lpstr>
    </vt:vector>
  </TitlesOfParts>
  <Company>Boston Public Schools</Company>
  <LinksUpToDate>false</LinksUpToDate>
  <CharactersWithSpaces>8715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 KII/Grade 1 Inquiry</dc:title>
  <dc:subject/>
  <dc:creator>BPS Computer</dc:creator>
  <cp:keywords/>
  <dc:description/>
  <cp:lastModifiedBy>Natalie LaCroix-White</cp:lastModifiedBy>
  <cp:revision>4</cp:revision>
  <cp:lastPrinted>2015-05-28T17:23:00Z</cp:lastPrinted>
  <dcterms:created xsi:type="dcterms:W3CDTF">2015-05-27T14:28:00Z</dcterms:created>
  <dcterms:modified xsi:type="dcterms:W3CDTF">2015-05-28T19:15:00Z</dcterms:modified>
</cp:coreProperties>
</file>