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75628F">
        <w:tc>
          <w:tcPr>
            <w:tcW w:w="9720" w:type="dxa"/>
            <w:gridSpan w:val="2"/>
            <w:shd w:val="clear" w:color="auto" w:fill="FF6600"/>
          </w:tcPr>
          <w:p w14:paraId="08714991" w14:textId="38A62ED8" w:rsidR="00AA4CE4" w:rsidRPr="00FF4E5A" w:rsidRDefault="0075628F" w:rsidP="0082248D">
            <w:pPr>
              <w:jc w:val="center"/>
              <w:rPr>
                <w:rFonts w:ascii="Comic Sans MS" w:hAnsi="Comic Sans MS"/>
                <w:b/>
                <w:sz w:val="22"/>
                <w:szCs w:val="22"/>
              </w:rPr>
            </w:pPr>
            <w:r>
              <w:rPr>
                <w:rFonts w:ascii="Comic Sans MS" w:hAnsi="Comic Sans MS"/>
                <w:b/>
                <w:sz w:val="22"/>
                <w:szCs w:val="22"/>
              </w:rPr>
              <w:t>Grade 1</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61BE6E2A" w:rsidR="00A14EB3" w:rsidRPr="00871017" w:rsidRDefault="008C2AF2" w:rsidP="00A83942">
            <w:pPr>
              <w:jc w:val="center"/>
              <w:rPr>
                <w:rFonts w:ascii="Comic Sans MS" w:hAnsi="Comic Sans MS"/>
                <w:i/>
                <w:sz w:val="18"/>
                <w:szCs w:val="18"/>
              </w:rPr>
            </w:pPr>
            <w:r>
              <w:rPr>
                <w:rFonts w:ascii="Comic Sans MS" w:hAnsi="Comic Sans MS"/>
                <w:b/>
                <w:i/>
                <w:sz w:val="22"/>
                <w:szCs w:val="22"/>
              </w:rPr>
              <w:t>Reading Nonfiction</w:t>
            </w:r>
            <w:r w:rsidR="00F72938" w:rsidRPr="00FF4E5A">
              <w:rPr>
                <w:rFonts w:ascii="Comic Sans MS" w:hAnsi="Comic Sans MS"/>
                <w:b/>
                <w:i/>
                <w:sz w:val="22"/>
                <w:szCs w:val="22"/>
              </w:rPr>
              <w:t xml:space="preserve"> </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06C03438"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Getting ready to read nonfiction books by previewing the parts of the book</w:t>
            </w:r>
          </w:p>
          <w:p w14:paraId="169FEA97"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Previewing nonfiction books by looking at text features</w:t>
            </w:r>
          </w:p>
          <w:p w14:paraId="0FF756B6"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Thinking about what the book is mostly about</w:t>
            </w:r>
          </w:p>
          <w:p w14:paraId="1EC62BE8"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Learning from each text feature to understand as much as possible about the topic</w:t>
            </w:r>
          </w:p>
          <w:p w14:paraId="338F2811"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Working with partners to understand information</w:t>
            </w:r>
          </w:p>
          <w:p w14:paraId="1600E447" w14:textId="34A65919" w:rsidR="004C2A6A" w:rsidRDefault="003F601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Tracking thinking</w:t>
            </w:r>
            <w:r w:rsidR="004C2A6A">
              <w:rPr>
                <w:rFonts w:ascii="Comic Sans MS" w:hAnsi="Comic Sans MS"/>
                <w:sz w:val="18"/>
                <w:szCs w:val="18"/>
              </w:rPr>
              <w:t xml:space="preserve"> across a text; jotting questions and answers, jotting new ideas, jotting what this information reminds us of</w:t>
            </w:r>
          </w:p>
          <w:p w14:paraId="3B4231F0"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Reacting to information in books</w:t>
            </w:r>
          </w:p>
          <w:p w14:paraId="75829C3A"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Visualizing, sketching, acting out parts of informational books to understand the information</w:t>
            </w:r>
          </w:p>
          <w:p w14:paraId="2EB04752"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Using all of our tricky word strategies while reading nonfiction</w:t>
            </w:r>
          </w:p>
          <w:p w14:paraId="3BACDE25"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 xml:space="preserve">Learning strategies to figure out </w:t>
            </w:r>
            <w:r>
              <w:rPr>
                <w:rFonts w:ascii="Comic Sans MS" w:hAnsi="Comic Sans MS"/>
                <w:i/>
                <w:sz w:val="18"/>
                <w:szCs w:val="18"/>
              </w:rPr>
              <w:t>meanings</w:t>
            </w:r>
            <w:r>
              <w:rPr>
                <w:rFonts w:ascii="Comic Sans MS" w:hAnsi="Comic Sans MS"/>
                <w:sz w:val="18"/>
                <w:szCs w:val="18"/>
              </w:rPr>
              <w:t xml:space="preserve"> of tricky words</w:t>
            </w:r>
          </w:p>
          <w:p w14:paraId="71D3049C"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Comparing and contrasting information on a topic using more than one book</w:t>
            </w:r>
          </w:p>
          <w:p w14:paraId="4764C657" w14:textId="77777777" w:rsidR="004C2A6A" w:rsidRDefault="004C2A6A" w:rsidP="004C2A6A">
            <w:pPr>
              <w:numPr>
                <w:ilvl w:val="0"/>
                <w:numId w:val="2"/>
              </w:numPr>
              <w:tabs>
                <w:tab w:val="num" w:pos="360"/>
              </w:tabs>
              <w:ind w:left="360"/>
              <w:rPr>
                <w:rFonts w:ascii="Comic Sans MS" w:hAnsi="Comic Sans MS"/>
                <w:sz w:val="18"/>
                <w:szCs w:val="18"/>
              </w:rPr>
            </w:pPr>
            <w:r>
              <w:rPr>
                <w:rFonts w:ascii="Comic Sans MS" w:hAnsi="Comic Sans MS"/>
                <w:sz w:val="18"/>
                <w:szCs w:val="18"/>
              </w:rPr>
              <w:t>Asking the kinds of questions that help us think more about our topic</w:t>
            </w:r>
          </w:p>
          <w:p w14:paraId="49375F0B" w14:textId="0019C037" w:rsidR="00564B32" w:rsidRPr="000C0226" w:rsidRDefault="004C2A6A" w:rsidP="000C0226">
            <w:pPr>
              <w:pStyle w:val="ListParagraph"/>
              <w:numPr>
                <w:ilvl w:val="0"/>
                <w:numId w:val="2"/>
              </w:numPr>
              <w:ind w:left="360"/>
              <w:rPr>
                <w:rFonts w:ascii="Comic Sans MS" w:hAnsi="Comic Sans MS"/>
                <w:sz w:val="18"/>
                <w:szCs w:val="18"/>
              </w:rPr>
            </w:pPr>
            <w:r w:rsidRPr="000C0226">
              <w:rPr>
                <w:rFonts w:ascii="Comic Sans MS" w:hAnsi="Comic Sans MS"/>
                <w:sz w:val="18"/>
                <w:szCs w:val="18"/>
              </w:rPr>
              <w:t>Sharing, listening and teaching during nonfiction reading clubs</w:t>
            </w:r>
          </w:p>
        </w:tc>
      </w:tr>
      <w:tr w:rsidR="00DE6A3B" w:rsidRPr="00871017" w14:paraId="175A364D" w14:textId="77777777" w:rsidTr="0082248D">
        <w:tc>
          <w:tcPr>
            <w:tcW w:w="2268" w:type="dxa"/>
            <w:shd w:val="clear" w:color="auto" w:fill="auto"/>
          </w:tcPr>
          <w:p w14:paraId="529A57ED"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140D716"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Literature (RL)</w:t>
            </w:r>
          </w:p>
          <w:p w14:paraId="7F8820FC" w14:textId="64860687" w:rsidR="00A83942" w:rsidRPr="00297F16" w:rsidRDefault="004C2A6A" w:rsidP="00A83942">
            <w:pPr>
              <w:numPr>
                <w:ilvl w:val="0"/>
                <w:numId w:val="2"/>
              </w:numPr>
              <w:rPr>
                <w:rFonts w:ascii="Comic Sans MS" w:hAnsi="Comic Sans MS"/>
                <w:i/>
                <w:sz w:val="18"/>
                <w:szCs w:val="18"/>
              </w:rPr>
            </w:pPr>
            <w:r>
              <w:rPr>
                <w:rFonts w:ascii="Comic Sans MS" w:hAnsi="Comic Sans MS"/>
                <w:i/>
                <w:sz w:val="18"/>
                <w:szCs w:val="18"/>
              </w:rPr>
              <w:t>5, 10</w:t>
            </w:r>
          </w:p>
          <w:p w14:paraId="24665404"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Information (RI)</w:t>
            </w:r>
          </w:p>
          <w:p w14:paraId="04B1E9A9" w14:textId="3D79B43C" w:rsidR="00A83942" w:rsidRPr="00297F16" w:rsidRDefault="004C2A6A" w:rsidP="00A83942">
            <w:pPr>
              <w:numPr>
                <w:ilvl w:val="0"/>
                <w:numId w:val="2"/>
              </w:numPr>
              <w:rPr>
                <w:rFonts w:ascii="Comic Sans MS" w:hAnsi="Comic Sans MS"/>
                <w:i/>
                <w:sz w:val="18"/>
                <w:szCs w:val="18"/>
              </w:rPr>
            </w:pPr>
            <w:r>
              <w:rPr>
                <w:rFonts w:ascii="Comic Sans MS" w:hAnsi="Comic Sans MS"/>
                <w:i/>
                <w:sz w:val="18"/>
                <w:szCs w:val="18"/>
              </w:rPr>
              <w:t>1, 2, 3, 4, 5, 6, 7, 8, 9, 10</w:t>
            </w:r>
          </w:p>
          <w:p w14:paraId="385DA175"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Foundational Skills (RF)</w:t>
            </w:r>
          </w:p>
          <w:p w14:paraId="7B07CDA8"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w:t>
            </w:r>
          </w:p>
          <w:p w14:paraId="0F052849"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Speaking and Listening Standards (SL)</w:t>
            </w:r>
          </w:p>
          <w:p w14:paraId="53E7362F"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1, 2, 3, 4, 5, 6</w:t>
            </w:r>
          </w:p>
          <w:p w14:paraId="681695B8"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Language Standards (L)</w:t>
            </w:r>
          </w:p>
          <w:p w14:paraId="17BBB6A2" w14:textId="17A7CDF6" w:rsidR="00AA4CE4" w:rsidRPr="00871017" w:rsidRDefault="004C2A6A" w:rsidP="00A83942">
            <w:pPr>
              <w:numPr>
                <w:ilvl w:val="0"/>
                <w:numId w:val="2"/>
              </w:numPr>
              <w:rPr>
                <w:rFonts w:ascii="Comic Sans MS" w:hAnsi="Comic Sans MS"/>
                <w:i/>
                <w:sz w:val="18"/>
                <w:szCs w:val="18"/>
              </w:rPr>
            </w:pPr>
            <w:r>
              <w:rPr>
                <w:rFonts w:ascii="Comic Sans MS" w:hAnsi="Comic Sans MS"/>
                <w:i/>
                <w:sz w:val="18"/>
                <w:szCs w:val="18"/>
              </w:rPr>
              <w:t>1, 2, 3, 4, 5, 6</w:t>
            </w:r>
          </w:p>
        </w:tc>
      </w:tr>
      <w:tr w:rsidR="00A14EB3" w:rsidRPr="00871017" w14:paraId="10C91F3E" w14:textId="77777777" w:rsidTr="0082248D">
        <w:tc>
          <w:tcPr>
            <w:tcW w:w="2268" w:type="dxa"/>
            <w:shd w:val="clear" w:color="auto" w:fill="auto"/>
          </w:tcPr>
          <w:p w14:paraId="7AE1EC74"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3A2CC464" w14:textId="77777777" w:rsidR="008123F4" w:rsidRDefault="0076648A" w:rsidP="002657CE">
            <w:pPr>
              <w:numPr>
                <w:ilvl w:val="0"/>
                <w:numId w:val="1"/>
              </w:numPr>
              <w:rPr>
                <w:rFonts w:ascii="Comic Sans MS" w:hAnsi="Comic Sans MS"/>
                <w:sz w:val="18"/>
                <w:szCs w:val="18"/>
              </w:rPr>
            </w:pPr>
            <w:r>
              <w:rPr>
                <w:rFonts w:ascii="Comic Sans MS" w:hAnsi="Comic Sans MS"/>
                <w:sz w:val="18"/>
                <w:szCs w:val="18"/>
              </w:rPr>
              <w:t xml:space="preserve">Getting </w:t>
            </w:r>
            <w:r w:rsidR="006E39DC">
              <w:rPr>
                <w:rFonts w:ascii="Comic Sans MS" w:hAnsi="Comic Sans MS"/>
                <w:sz w:val="18"/>
                <w:szCs w:val="18"/>
              </w:rPr>
              <w:t>smart on nonfiction topics</w:t>
            </w:r>
          </w:p>
          <w:p w14:paraId="09ABBDDE" w14:textId="77777777" w:rsidR="006E39DC" w:rsidRDefault="006E39DC" w:rsidP="002657CE">
            <w:pPr>
              <w:numPr>
                <w:ilvl w:val="0"/>
                <w:numId w:val="1"/>
              </w:numPr>
              <w:rPr>
                <w:rFonts w:ascii="Comic Sans MS" w:hAnsi="Comic Sans MS"/>
                <w:sz w:val="18"/>
                <w:szCs w:val="18"/>
              </w:rPr>
            </w:pPr>
            <w:r>
              <w:rPr>
                <w:rFonts w:ascii="Comic Sans MS" w:hAnsi="Comic Sans MS"/>
                <w:sz w:val="18"/>
                <w:szCs w:val="18"/>
              </w:rPr>
              <w:t>Tackling super hard words in order to keep learning</w:t>
            </w:r>
          </w:p>
          <w:p w14:paraId="6CB4F08B" w14:textId="77777777" w:rsidR="006E39DC" w:rsidRDefault="003F601A" w:rsidP="002657CE">
            <w:pPr>
              <w:numPr>
                <w:ilvl w:val="0"/>
                <w:numId w:val="1"/>
              </w:numPr>
              <w:rPr>
                <w:rFonts w:ascii="Comic Sans MS" w:hAnsi="Comic Sans MS"/>
                <w:sz w:val="18"/>
                <w:szCs w:val="18"/>
              </w:rPr>
            </w:pPr>
            <w:r>
              <w:rPr>
                <w:rFonts w:ascii="Comic Sans MS" w:hAnsi="Comic Sans MS"/>
                <w:sz w:val="18"/>
                <w:szCs w:val="18"/>
              </w:rPr>
              <w:t>Reading aloud like experts</w:t>
            </w:r>
          </w:p>
          <w:p w14:paraId="607F5ABE" w14:textId="763F116A" w:rsidR="003F601A" w:rsidRPr="00871017" w:rsidRDefault="003F601A" w:rsidP="002657CE">
            <w:pPr>
              <w:numPr>
                <w:ilvl w:val="0"/>
                <w:numId w:val="1"/>
              </w:numPr>
              <w:rPr>
                <w:rFonts w:ascii="Comic Sans MS" w:hAnsi="Comic Sans MS"/>
                <w:sz w:val="18"/>
                <w:szCs w:val="18"/>
              </w:rPr>
            </w:pPr>
            <w:r>
              <w:rPr>
                <w:rFonts w:ascii="Comic Sans MS" w:hAnsi="Comic Sans MS"/>
                <w:sz w:val="18"/>
                <w:szCs w:val="18"/>
              </w:rPr>
              <w:t>Reading more than one book about a topic to compare and contrast</w:t>
            </w:r>
          </w:p>
        </w:tc>
      </w:tr>
      <w:tr w:rsidR="001B72F6" w:rsidRPr="00871017" w14:paraId="14AE5403" w14:textId="77777777" w:rsidTr="0082248D">
        <w:tc>
          <w:tcPr>
            <w:tcW w:w="2268" w:type="dxa"/>
            <w:shd w:val="clear" w:color="auto" w:fill="auto"/>
          </w:tcPr>
          <w:p w14:paraId="0EC03670" w14:textId="747CE3E0"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6C8C1840" w14:textId="47277C45" w:rsidR="003F601A" w:rsidRPr="003F601A" w:rsidRDefault="003F601A" w:rsidP="00AB408A">
            <w:pPr>
              <w:numPr>
                <w:ilvl w:val="0"/>
                <w:numId w:val="18"/>
              </w:numPr>
              <w:rPr>
                <w:rFonts w:ascii="Comic Sans MS" w:hAnsi="Comic Sans MS"/>
                <w:sz w:val="18"/>
                <w:szCs w:val="18"/>
              </w:rPr>
            </w:pPr>
            <w:r>
              <w:rPr>
                <w:rFonts w:ascii="Comic Sans MS" w:hAnsi="Comic Sans MS"/>
                <w:i/>
                <w:sz w:val="18"/>
                <w:szCs w:val="18"/>
              </w:rPr>
              <w:t>Learning About the World: Reading Nonfiction</w:t>
            </w:r>
            <w:r>
              <w:rPr>
                <w:rFonts w:ascii="Comic Sans MS" w:hAnsi="Comic Sans MS"/>
                <w:sz w:val="18"/>
                <w:szCs w:val="18"/>
              </w:rPr>
              <w:t xml:space="preserve"> from the </w:t>
            </w:r>
            <w:r>
              <w:rPr>
                <w:rFonts w:ascii="Comic Sans MS" w:hAnsi="Comic Sans MS"/>
                <w:i/>
                <w:sz w:val="18"/>
                <w:szCs w:val="18"/>
              </w:rPr>
              <w:t xml:space="preserve">Units of Study for Teaching Reading </w:t>
            </w:r>
            <w:r w:rsidRPr="003F601A">
              <w:rPr>
                <w:rFonts w:ascii="Comic Sans MS" w:hAnsi="Comic Sans MS"/>
                <w:sz w:val="18"/>
                <w:szCs w:val="18"/>
              </w:rPr>
              <w:t>by</w:t>
            </w:r>
            <w:r>
              <w:rPr>
                <w:rFonts w:ascii="Comic Sans MS" w:hAnsi="Comic Sans MS"/>
                <w:sz w:val="18"/>
                <w:szCs w:val="18"/>
              </w:rPr>
              <w:t xml:space="preserve"> Amanda Hartman (2015)</w:t>
            </w:r>
            <w:r w:rsidR="00D21776">
              <w:rPr>
                <w:rFonts w:ascii="Comic Sans MS" w:hAnsi="Comic Sans MS"/>
                <w:sz w:val="18"/>
                <w:szCs w:val="18"/>
              </w:rPr>
              <w:t xml:space="preserve">, including the online resources available at </w:t>
            </w:r>
            <w:hyperlink r:id="rId8" w:history="1">
              <w:r w:rsidR="00D21776" w:rsidRPr="00D21776">
                <w:rPr>
                  <w:rStyle w:val="Hyperlink"/>
                  <w:rFonts w:ascii="Comic Sans MS" w:hAnsi="Comic Sans MS"/>
                  <w:sz w:val="18"/>
                  <w:szCs w:val="18"/>
                </w:rPr>
                <w:t>www.heinemann.com</w:t>
              </w:r>
            </w:hyperlink>
          </w:p>
          <w:p w14:paraId="51DD7D92" w14:textId="1EFE0034" w:rsidR="000E20AF" w:rsidRDefault="00A72A1E" w:rsidP="00AB408A">
            <w:pPr>
              <w:numPr>
                <w:ilvl w:val="0"/>
                <w:numId w:val="18"/>
              </w:numPr>
              <w:rPr>
                <w:rFonts w:ascii="Comic Sans MS" w:hAnsi="Comic Sans MS"/>
                <w:sz w:val="18"/>
                <w:szCs w:val="18"/>
              </w:rPr>
            </w:pPr>
            <w:r w:rsidRPr="00871017">
              <w:rPr>
                <w:rFonts w:ascii="Comic Sans MS" w:hAnsi="Comic Sans MS"/>
                <w:i/>
                <w:sz w:val="18"/>
                <w:szCs w:val="18"/>
              </w:rPr>
              <w:t>A Curricular Plan for the Reading Workshop</w:t>
            </w:r>
            <w:r w:rsidR="008123F4">
              <w:rPr>
                <w:rFonts w:ascii="Comic Sans MS" w:hAnsi="Comic Sans MS"/>
                <w:sz w:val="18"/>
                <w:szCs w:val="18"/>
              </w:rPr>
              <w:t xml:space="preserve">, </w:t>
            </w:r>
            <w:r w:rsidR="008123F4" w:rsidRPr="003F601A">
              <w:rPr>
                <w:rFonts w:ascii="Comic Sans MS" w:hAnsi="Comic Sans MS"/>
                <w:i/>
                <w:sz w:val="18"/>
                <w:szCs w:val="18"/>
              </w:rPr>
              <w:t>Grade 1</w:t>
            </w:r>
            <w:r w:rsidR="003F601A">
              <w:rPr>
                <w:rFonts w:ascii="Comic Sans MS" w:hAnsi="Comic Sans MS"/>
                <w:sz w:val="18"/>
                <w:szCs w:val="18"/>
              </w:rPr>
              <w:t xml:space="preserve"> (e-d</w:t>
            </w:r>
            <w:r w:rsidRPr="00871017">
              <w:rPr>
                <w:rFonts w:ascii="Comic Sans MS" w:hAnsi="Comic Sans MS"/>
                <w:sz w:val="18"/>
                <w:szCs w:val="18"/>
              </w:rPr>
              <w:t>oc)</w:t>
            </w:r>
            <w:r w:rsidR="008123F4">
              <w:rPr>
                <w:rFonts w:ascii="Comic Sans MS" w:hAnsi="Comic Sans MS"/>
                <w:sz w:val="18"/>
                <w:szCs w:val="18"/>
              </w:rPr>
              <w:t>: “</w:t>
            </w:r>
            <w:r w:rsidR="003F601A">
              <w:rPr>
                <w:rFonts w:ascii="Comic Sans MS" w:hAnsi="Comic Sans MS"/>
                <w:sz w:val="18"/>
                <w:szCs w:val="18"/>
              </w:rPr>
              <w:t>Nonfiction Readers Learn About the World</w:t>
            </w:r>
            <w:r w:rsidR="007A1CE1">
              <w:rPr>
                <w:rFonts w:ascii="Comic Sans MS" w:hAnsi="Comic Sans MS"/>
                <w:sz w:val="18"/>
                <w:szCs w:val="18"/>
              </w:rPr>
              <w:t>,” part 4 (pages 74 – 76 and 82-83)</w:t>
            </w:r>
          </w:p>
          <w:p w14:paraId="1CFC434B" w14:textId="68D8D040" w:rsidR="00AB408A" w:rsidRPr="00892137" w:rsidRDefault="000E20AF" w:rsidP="00892137">
            <w:pPr>
              <w:numPr>
                <w:ilvl w:val="0"/>
                <w:numId w:val="18"/>
              </w:numPr>
              <w:rPr>
                <w:rFonts w:ascii="Comic Sans MS" w:hAnsi="Comic Sans MS"/>
                <w:sz w:val="18"/>
                <w:szCs w:val="18"/>
              </w:rPr>
            </w:pPr>
            <w:r>
              <w:rPr>
                <w:rFonts w:ascii="Comic Sans MS" w:hAnsi="Comic Sans MS"/>
                <w:i/>
                <w:sz w:val="18"/>
                <w:szCs w:val="18"/>
              </w:rPr>
              <w:t xml:space="preserve">The Primary Comprehension Toolkit: </w:t>
            </w:r>
            <w:r>
              <w:rPr>
                <w:rFonts w:ascii="Comic Sans MS" w:hAnsi="Comic Sans MS"/>
                <w:sz w:val="18"/>
                <w:szCs w:val="18"/>
              </w:rPr>
              <w:t>“</w:t>
            </w:r>
            <w:r w:rsidR="007A1CE1">
              <w:rPr>
                <w:rFonts w:ascii="Comic Sans MS" w:hAnsi="Comic Sans MS"/>
                <w:sz w:val="18"/>
                <w:szCs w:val="18"/>
              </w:rPr>
              <w:t>Activate and Connect</w:t>
            </w:r>
            <w:r w:rsidR="003F601A">
              <w:rPr>
                <w:rFonts w:ascii="Comic Sans MS" w:hAnsi="Comic Sans MS"/>
                <w:sz w:val="18"/>
                <w:szCs w:val="18"/>
              </w:rPr>
              <w:t>,</w:t>
            </w:r>
            <w:r>
              <w:rPr>
                <w:rFonts w:ascii="Comic Sans MS" w:hAnsi="Comic Sans MS"/>
                <w:sz w:val="18"/>
                <w:szCs w:val="18"/>
              </w:rPr>
              <w:t>”</w:t>
            </w:r>
            <w:r w:rsidR="003F601A">
              <w:rPr>
                <w:rFonts w:ascii="Comic Sans MS" w:hAnsi="Comic Sans MS"/>
                <w:sz w:val="18"/>
                <w:szCs w:val="18"/>
              </w:rPr>
              <w:t xml:space="preserve"> “</w:t>
            </w:r>
            <w:r w:rsidR="007A1CE1">
              <w:rPr>
                <w:rFonts w:ascii="Comic Sans MS" w:hAnsi="Comic Sans MS"/>
                <w:sz w:val="18"/>
                <w:szCs w:val="18"/>
              </w:rPr>
              <w:t xml:space="preserve">Ask </w:t>
            </w:r>
            <w:r w:rsidR="003F601A">
              <w:rPr>
                <w:rFonts w:ascii="Comic Sans MS" w:hAnsi="Comic Sans MS"/>
                <w:sz w:val="18"/>
                <w:szCs w:val="18"/>
              </w:rPr>
              <w:t>Questions,” “Infer</w:t>
            </w:r>
            <w:r w:rsidR="007A1CE1">
              <w:rPr>
                <w:rFonts w:ascii="Comic Sans MS" w:hAnsi="Comic Sans MS"/>
                <w:sz w:val="18"/>
                <w:szCs w:val="18"/>
              </w:rPr>
              <w:t xml:space="preserve"> and Visualize”</w:t>
            </w:r>
          </w:p>
        </w:tc>
      </w:tr>
      <w:tr w:rsidR="00DE6A3B" w:rsidRPr="00871017" w14:paraId="07E794D4" w14:textId="77777777" w:rsidTr="0082248D">
        <w:tc>
          <w:tcPr>
            <w:tcW w:w="2268" w:type="dxa"/>
            <w:shd w:val="clear" w:color="auto" w:fill="auto"/>
          </w:tcPr>
          <w:p w14:paraId="7ED9C0AA" w14:textId="4BB20AA2"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226A44AA" w14:textId="625BD7D4" w:rsidR="00246676" w:rsidRDefault="00246676" w:rsidP="00246676">
            <w:pPr>
              <w:numPr>
                <w:ilvl w:val="0"/>
                <w:numId w:val="1"/>
              </w:numPr>
              <w:ind w:left="414"/>
              <w:rPr>
                <w:rFonts w:ascii="Comic Sans MS" w:hAnsi="Comic Sans MS"/>
                <w:i/>
                <w:sz w:val="18"/>
                <w:szCs w:val="18"/>
              </w:rPr>
            </w:pPr>
            <w:proofErr w:type="gramStart"/>
            <w:r>
              <w:rPr>
                <w:rFonts w:ascii="Comic Sans MS" w:hAnsi="Comic Sans MS"/>
                <w:i/>
                <w:sz w:val="18"/>
                <w:szCs w:val="18"/>
              </w:rPr>
              <w:t>Hang On</w:t>
            </w:r>
            <w:proofErr w:type="gramEnd"/>
            <w:r>
              <w:rPr>
                <w:rFonts w:ascii="Comic Sans MS" w:hAnsi="Comic Sans MS"/>
                <w:i/>
                <w:sz w:val="18"/>
                <w:szCs w:val="18"/>
              </w:rPr>
              <w:t xml:space="preserve">, </w:t>
            </w:r>
            <w:proofErr w:type="gramStart"/>
            <w:r>
              <w:rPr>
                <w:rFonts w:ascii="Comic Sans MS" w:hAnsi="Comic Sans MS"/>
                <w:i/>
                <w:sz w:val="18"/>
                <w:szCs w:val="18"/>
              </w:rPr>
              <w:t>Monkey</w:t>
            </w:r>
            <w:proofErr w:type="gramEnd"/>
            <w:r>
              <w:rPr>
                <w:rFonts w:ascii="Comic Sans MS" w:hAnsi="Comic Sans MS"/>
                <w:i/>
                <w:sz w:val="18"/>
                <w:szCs w:val="18"/>
              </w:rPr>
              <w:t>!</w:t>
            </w:r>
            <w:r>
              <w:rPr>
                <w:rFonts w:ascii="Comic Sans MS" w:hAnsi="Comic Sans MS"/>
                <w:sz w:val="18"/>
                <w:szCs w:val="18"/>
              </w:rPr>
              <w:t xml:space="preserve"> By Susan B. </w:t>
            </w:r>
            <w:proofErr w:type="spellStart"/>
            <w:r>
              <w:rPr>
                <w:rFonts w:ascii="Comic Sans MS" w:hAnsi="Comic Sans MS"/>
                <w:sz w:val="18"/>
                <w:szCs w:val="18"/>
              </w:rPr>
              <w:t>Neuman</w:t>
            </w:r>
            <w:proofErr w:type="spellEnd"/>
            <w:r>
              <w:rPr>
                <w:rFonts w:ascii="Comic Sans MS" w:hAnsi="Comic Sans MS"/>
                <w:sz w:val="18"/>
                <w:szCs w:val="18"/>
              </w:rPr>
              <w:t xml:space="preserve"> (or another text that is slightly above the </w:t>
            </w:r>
            <w:r w:rsidR="00AF2492">
              <w:rPr>
                <w:rFonts w:ascii="Comic Sans MS" w:hAnsi="Comic Sans MS"/>
                <w:sz w:val="18"/>
                <w:szCs w:val="18"/>
              </w:rPr>
              <w:t>current benchmark reading level for this time of year; be sure the text has interesting information and engaging photographs)</w:t>
            </w:r>
          </w:p>
          <w:p w14:paraId="672A059F" w14:textId="7873CAB6" w:rsidR="00285B4B" w:rsidRPr="00246676" w:rsidRDefault="00246676" w:rsidP="00246676">
            <w:pPr>
              <w:numPr>
                <w:ilvl w:val="0"/>
                <w:numId w:val="1"/>
              </w:numPr>
              <w:ind w:left="414"/>
              <w:rPr>
                <w:rFonts w:ascii="Comic Sans MS" w:hAnsi="Comic Sans MS"/>
                <w:i/>
                <w:sz w:val="18"/>
                <w:szCs w:val="18"/>
              </w:rPr>
            </w:pPr>
            <w:r>
              <w:rPr>
                <w:rFonts w:ascii="Comic Sans MS" w:hAnsi="Comic Sans MS"/>
                <w:i/>
                <w:sz w:val="18"/>
                <w:szCs w:val="18"/>
              </w:rPr>
              <w:t>Super Storms</w:t>
            </w:r>
            <w:r>
              <w:rPr>
                <w:rFonts w:ascii="Comic Sans MS" w:hAnsi="Comic Sans MS"/>
                <w:sz w:val="18"/>
                <w:szCs w:val="18"/>
              </w:rPr>
              <w:t xml:space="preserve"> by Seymour Simon</w:t>
            </w:r>
            <w:r w:rsidR="00AF2492">
              <w:rPr>
                <w:rFonts w:ascii="Comic Sans MS" w:hAnsi="Comic Sans MS"/>
                <w:sz w:val="18"/>
                <w:szCs w:val="18"/>
              </w:rPr>
              <w:t xml:space="preserve"> (for reading aloud)</w:t>
            </w:r>
          </w:p>
          <w:p w14:paraId="0C252420" w14:textId="0D349B23" w:rsidR="00246676" w:rsidRPr="00246676" w:rsidRDefault="00246676" w:rsidP="00246676">
            <w:pPr>
              <w:numPr>
                <w:ilvl w:val="0"/>
                <w:numId w:val="1"/>
              </w:numPr>
              <w:ind w:left="414"/>
              <w:rPr>
                <w:rFonts w:ascii="Comic Sans MS" w:hAnsi="Comic Sans MS"/>
                <w:i/>
                <w:sz w:val="18"/>
                <w:szCs w:val="18"/>
              </w:rPr>
            </w:pPr>
            <w:r>
              <w:rPr>
                <w:rFonts w:ascii="Comic Sans MS" w:hAnsi="Comic Sans MS"/>
                <w:i/>
                <w:sz w:val="18"/>
                <w:szCs w:val="18"/>
              </w:rPr>
              <w:t>Owls</w:t>
            </w:r>
            <w:r>
              <w:rPr>
                <w:rFonts w:ascii="Comic Sans MS" w:hAnsi="Comic Sans MS"/>
                <w:sz w:val="18"/>
                <w:szCs w:val="18"/>
              </w:rPr>
              <w:t xml:space="preserve"> by Mary Dunn</w:t>
            </w:r>
            <w:r w:rsidR="00AF2492">
              <w:rPr>
                <w:rFonts w:ascii="Comic Sans MS" w:hAnsi="Comic Sans MS"/>
                <w:sz w:val="18"/>
                <w:szCs w:val="18"/>
              </w:rPr>
              <w:t xml:space="preserve"> (for shared reading)</w:t>
            </w:r>
          </w:p>
        </w:tc>
      </w:tr>
      <w:tr w:rsidR="00436C58" w:rsidRPr="00871017" w14:paraId="5154A9F6" w14:textId="77777777" w:rsidTr="00436C58">
        <w:tc>
          <w:tcPr>
            <w:tcW w:w="2268" w:type="dxa"/>
            <w:shd w:val="clear" w:color="auto" w:fill="auto"/>
          </w:tcPr>
          <w:p w14:paraId="1D7FC382" w14:textId="5226905C"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1C7D129A" w14:textId="216F828F" w:rsidR="00892137" w:rsidRDefault="00892137" w:rsidP="000E20AF">
            <w:pPr>
              <w:numPr>
                <w:ilvl w:val="0"/>
                <w:numId w:val="4"/>
              </w:numPr>
              <w:rPr>
                <w:rFonts w:ascii="Comic Sans MS" w:hAnsi="Comic Sans MS"/>
                <w:sz w:val="18"/>
                <w:szCs w:val="18"/>
              </w:rPr>
            </w:pPr>
            <w:r>
              <w:rPr>
                <w:rFonts w:ascii="Comic Sans MS" w:hAnsi="Comic Sans MS"/>
                <w:sz w:val="18"/>
                <w:szCs w:val="18"/>
              </w:rPr>
              <w:t>We highly recommend that you read the first section of the unit, “An Orientation to the Unit” on pages vi – xv to understand the goals and expectations for this unit, a sense of the unit as a whole, and the important learning of each bend.</w:t>
            </w:r>
          </w:p>
          <w:p w14:paraId="6B71C9CE" w14:textId="594C1DB3" w:rsidR="00436C58" w:rsidRDefault="007A1CE1" w:rsidP="000E20AF">
            <w:pPr>
              <w:numPr>
                <w:ilvl w:val="0"/>
                <w:numId w:val="4"/>
              </w:numPr>
              <w:rPr>
                <w:rFonts w:ascii="Comic Sans MS" w:hAnsi="Comic Sans MS"/>
                <w:sz w:val="18"/>
                <w:szCs w:val="18"/>
              </w:rPr>
            </w:pPr>
            <w:r>
              <w:rPr>
                <w:rFonts w:ascii="Comic Sans MS" w:hAnsi="Comic Sans MS"/>
                <w:sz w:val="18"/>
                <w:szCs w:val="18"/>
              </w:rPr>
              <w:t xml:space="preserve">The lessons in the </w:t>
            </w:r>
            <w:r>
              <w:rPr>
                <w:rFonts w:ascii="Comic Sans MS" w:hAnsi="Comic Sans MS"/>
                <w:i/>
                <w:sz w:val="18"/>
                <w:szCs w:val="18"/>
              </w:rPr>
              <w:t>Primary Comprehension Toolkit</w:t>
            </w:r>
            <w:r>
              <w:rPr>
                <w:rFonts w:ascii="Comic Sans MS" w:hAnsi="Comic Sans MS"/>
                <w:sz w:val="18"/>
                <w:szCs w:val="18"/>
              </w:rPr>
              <w:t xml:space="preserve"> fit nicely into this unit.  You may decide to include </w:t>
            </w:r>
            <w:r w:rsidR="00AD7C1A">
              <w:rPr>
                <w:rFonts w:ascii="Comic Sans MS" w:hAnsi="Comic Sans MS"/>
                <w:sz w:val="18"/>
                <w:szCs w:val="18"/>
              </w:rPr>
              <w:t>one lesson each week to complement the work that you are doing in this unit. This will not be the only nonfiction unit in which you can integrate these lessons, so focus on some of the lessons in books 2 – 4.</w:t>
            </w:r>
          </w:p>
          <w:p w14:paraId="3F7983E8" w14:textId="0B87823B" w:rsidR="00D21776" w:rsidRDefault="00D21776" w:rsidP="00D21776">
            <w:pPr>
              <w:numPr>
                <w:ilvl w:val="0"/>
                <w:numId w:val="18"/>
              </w:numPr>
              <w:rPr>
                <w:rFonts w:ascii="Comic Sans MS" w:hAnsi="Comic Sans MS"/>
                <w:sz w:val="18"/>
                <w:szCs w:val="18"/>
              </w:rPr>
            </w:pPr>
            <w:r>
              <w:rPr>
                <w:rFonts w:ascii="Comic Sans MS" w:hAnsi="Comic Sans MS"/>
                <w:i/>
                <w:sz w:val="18"/>
                <w:szCs w:val="18"/>
              </w:rPr>
              <w:t>Learning</w:t>
            </w:r>
            <w:r w:rsidR="00AD7C1A">
              <w:rPr>
                <w:rFonts w:ascii="Comic Sans MS" w:hAnsi="Comic Sans MS"/>
                <w:i/>
                <w:sz w:val="18"/>
                <w:szCs w:val="18"/>
              </w:rPr>
              <w:t xml:space="preserve"> About the World</w:t>
            </w:r>
            <w:r w:rsidR="00AD7C1A">
              <w:rPr>
                <w:rFonts w:ascii="Comic Sans MS" w:hAnsi="Comic Sans MS"/>
                <w:sz w:val="18"/>
                <w:szCs w:val="18"/>
              </w:rPr>
              <w:t xml:space="preserve"> </w:t>
            </w:r>
            <w:r>
              <w:rPr>
                <w:rFonts w:ascii="Comic Sans MS" w:hAnsi="Comic Sans MS"/>
                <w:sz w:val="18"/>
                <w:szCs w:val="18"/>
              </w:rPr>
              <w:t xml:space="preserve">offers teaching points for reading nonfiction texts as </w:t>
            </w:r>
            <w:r>
              <w:rPr>
                <w:rFonts w:ascii="Comic Sans MS" w:hAnsi="Comic Sans MS"/>
                <w:sz w:val="18"/>
                <w:szCs w:val="18"/>
              </w:rPr>
              <w:lastRenderedPageBreak/>
              <w:t>independent readers and in partnerships</w:t>
            </w:r>
            <w:r w:rsidR="00AD7C1A">
              <w:rPr>
                <w:rFonts w:ascii="Comic Sans MS" w:hAnsi="Comic Sans MS"/>
                <w:sz w:val="18"/>
                <w:szCs w:val="18"/>
              </w:rPr>
              <w:t xml:space="preserve">.  </w:t>
            </w:r>
            <w:r>
              <w:rPr>
                <w:rFonts w:ascii="Comic Sans MS" w:hAnsi="Comic Sans MS"/>
                <w:sz w:val="18"/>
                <w:szCs w:val="18"/>
              </w:rPr>
              <w:t xml:space="preserve">We suggest </w:t>
            </w:r>
            <w:r w:rsidRPr="00871017">
              <w:rPr>
                <w:rFonts w:ascii="Comic Sans MS" w:hAnsi="Comic Sans MS"/>
                <w:i/>
                <w:sz w:val="18"/>
                <w:szCs w:val="18"/>
              </w:rPr>
              <w:t>A Curricular Plan for the Reading Workshop</w:t>
            </w:r>
            <w:r>
              <w:rPr>
                <w:rFonts w:ascii="Comic Sans MS" w:hAnsi="Comic Sans MS"/>
                <w:sz w:val="18"/>
                <w:szCs w:val="18"/>
              </w:rPr>
              <w:t xml:space="preserve">, </w:t>
            </w:r>
            <w:r w:rsidRPr="003F601A">
              <w:rPr>
                <w:rFonts w:ascii="Comic Sans MS" w:hAnsi="Comic Sans MS"/>
                <w:i/>
                <w:sz w:val="18"/>
                <w:szCs w:val="18"/>
              </w:rPr>
              <w:t>Grade 1</w:t>
            </w:r>
            <w:r>
              <w:rPr>
                <w:rFonts w:ascii="Comic Sans MS" w:hAnsi="Comic Sans MS"/>
                <w:sz w:val="18"/>
                <w:szCs w:val="18"/>
              </w:rPr>
              <w:t xml:space="preserve"> (e-d</w:t>
            </w:r>
            <w:r w:rsidRPr="00871017">
              <w:rPr>
                <w:rFonts w:ascii="Comic Sans MS" w:hAnsi="Comic Sans MS"/>
                <w:sz w:val="18"/>
                <w:szCs w:val="18"/>
              </w:rPr>
              <w:t>oc)</w:t>
            </w:r>
            <w:r>
              <w:rPr>
                <w:rFonts w:ascii="Comic Sans MS" w:hAnsi="Comic Sans MS"/>
                <w:sz w:val="18"/>
                <w:szCs w:val="18"/>
              </w:rPr>
              <w:t>: “Nonfiction Readers Learn About the World,” part 4 (pages 74 – 76 and 82-83) to support your students in shifting from partnerships into small book clubs for the final bend of the unit.</w:t>
            </w:r>
            <w:r w:rsidR="00B03B91">
              <w:rPr>
                <w:rFonts w:ascii="Comic Sans MS" w:hAnsi="Comic Sans MS"/>
                <w:sz w:val="18"/>
                <w:szCs w:val="18"/>
              </w:rPr>
              <w:t xml:space="preserve">  If</w:t>
            </w:r>
            <w:r w:rsidR="002518EF">
              <w:rPr>
                <w:rFonts w:ascii="Comic Sans MS" w:hAnsi="Comic Sans MS"/>
                <w:sz w:val="18"/>
                <w:szCs w:val="18"/>
              </w:rPr>
              <w:t>, on the other hand,</w:t>
            </w:r>
            <w:r w:rsidR="00B03B91">
              <w:rPr>
                <w:rFonts w:ascii="Comic Sans MS" w:hAnsi="Comic Sans MS"/>
                <w:sz w:val="18"/>
                <w:szCs w:val="18"/>
              </w:rPr>
              <w:t xml:space="preserve"> the majority of your students are reading at levels J – M, you may want to use the resource “Reading Nonfiction Cover to Cover: Nonfiction Book Clubs” from the </w:t>
            </w:r>
            <w:r w:rsidR="00B03B91">
              <w:rPr>
                <w:rFonts w:ascii="Comic Sans MS" w:hAnsi="Comic Sans MS"/>
                <w:i/>
                <w:sz w:val="18"/>
                <w:szCs w:val="18"/>
              </w:rPr>
              <w:t>If . . . Then . . . Curriculum: Assessment-Based Instruction</w:t>
            </w:r>
            <w:r w:rsidR="00B03B91">
              <w:rPr>
                <w:rFonts w:ascii="Comic Sans MS" w:hAnsi="Comic Sans MS"/>
                <w:sz w:val="18"/>
                <w:szCs w:val="18"/>
              </w:rPr>
              <w:t xml:space="preserve"> from the </w:t>
            </w:r>
            <w:r w:rsidR="00B03B91">
              <w:rPr>
                <w:rFonts w:ascii="Comic Sans MS" w:hAnsi="Comic Sans MS"/>
                <w:i/>
                <w:sz w:val="18"/>
                <w:szCs w:val="18"/>
              </w:rPr>
              <w:t>Units of Study for Teaching Reading.</w:t>
            </w:r>
          </w:p>
          <w:p w14:paraId="3043A764" w14:textId="695FDC59" w:rsidR="00AF2492" w:rsidRDefault="00AF2492" w:rsidP="00AF2492">
            <w:pPr>
              <w:numPr>
                <w:ilvl w:val="0"/>
                <w:numId w:val="4"/>
              </w:numPr>
              <w:rPr>
                <w:rFonts w:ascii="Comic Sans MS" w:hAnsi="Comic Sans MS"/>
                <w:sz w:val="18"/>
                <w:szCs w:val="18"/>
              </w:rPr>
            </w:pPr>
            <w:r>
              <w:rPr>
                <w:rFonts w:ascii="Comic Sans MS" w:hAnsi="Comic Sans MS"/>
                <w:sz w:val="18"/>
                <w:szCs w:val="18"/>
              </w:rPr>
              <w:t xml:space="preserve">The unit has a suggested </w:t>
            </w:r>
            <w:r w:rsidR="00B03B91">
              <w:rPr>
                <w:rFonts w:ascii="Comic Sans MS" w:hAnsi="Comic Sans MS"/>
                <w:sz w:val="18"/>
                <w:szCs w:val="18"/>
              </w:rPr>
              <w:t xml:space="preserve">a </w:t>
            </w:r>
            <w:r>
              <w:rPr>
                <w:rFonts w:ascii="Comic Sans MS" w:hAnsi="Comic Sans MS"/>
                <w:sz w:val="18"/>
                <w:szCs w:val="18"/>
              </w:rPr>
              <w:t>three-day plan for your read aloud, beginning on page 114.</w:t>
            </w:r>
            <w:r w:rsidR="00B70B1F">
              <w:rPr>
                <w:rFonts w:ascii="Comic Sans MS" w:hAnsi="Comic Sans MS"/>
                <w:sz w:val="18"/>
                <w:szCs w:val="18"/>
              </w:rPr>
              <w:t xml:space="preserve">  The plan uses </w:t>
            </w:r>
            <w:r w:rsidR="00B70B1F">
              <w:rPr>
                <w:rFonts w:ascii="Comic Sans MS" w:hAnsi="Comic Sans MS"/>
                <w:i/>
                <w:sz w:val="18"/>
                <w:szCs w:val="18"/>
              </w:rPr>
              <w:t>Super Storms</w:t>
            </w:r>
            <w:r w:rsidR="00B70B1F">
              <w:rPr>
                <w:rFonts w:ascii="Comic Sans MS" w:hAnsi="Comic Sans MS"/>
                <w:sz w:val="18"/>
                <w:szCs w:val="18"/>
              </w:rPr>
              <w:t>, but can be applied to other texts during subsequent weeks.</w:t>
            </w:r>
          </w:p>
          <w:p w14:paraId="73093FBE" w14:textId="29D803CE" w:rsidR="00585205" w:rsidRDefault="00B70B1F" w:rsidP="00585205">
            <w:pPr>
              <w:numPr>
                <w:ilvl w:val="0"/>
                <w:numId w:val="4"/>
              </w:numPr>
              <w:rPr>
                <w:rFonts w:ascii="Comic Sans MS" w:hAnsi="Comic Sans MS"/>
                <w:sz w:val="18"/>
                <w:szCs w:val="18"/>
              </w:rPr>
            </w:pPr>
            <w:r>
              <w:rPr>
                <w:rFonts w:ascii="Comic Sans MS" w:hAnsi="Comic Sans MS"/>
                <w:sz w:val="18"/>
                <w:szCs w:val="18"/>
              </w:rPr>
              <w:t xml:space="preserve">The unit also has a suggested plan for your shared reading, beginning on page 123.  This five-day plan uses </w:t>
            </w:r>
            <w:r>
              <w:rPr>
                <w:rFonts w:ascii="Comic Sans MS" w:hAnsi="Comic Sans MS"/>
                <w:i/>
                <w:sz w:val="18"/>
                <w:szCs w:val="18"/>
              </w:rPr>
              <w:t>Owls</w:t>
            </w:r>
            <w:r>
              <w:rPr>
                <w:rFonts w:ascii="Comic Sans MS" w:hAnsi="Comic Sans MS"/>
                <w:sz w:val="18"/>
                <w:szCs w:val="18"/>
              </w:rPr>
              <w:t xml:space="preserve">, but as with the read aloud plan, it can be applied to other texts during subsequent weeks.  In shared reading, students’ foundational reading skills are supported. Both the read aloud and shared reading times are typically separate components from the reading workshop </w:t>
            </w:r>
            <w:proofErr w:type="spellStart"/>
            <w:r>
              <w:rPr>
                <w:rFonts w:ascii="Comic Sans MS" w:hAnsi="Comic Sans MS"/>
                <w:sz w:val="18"/>
                <w:szCs w:val="18"/>
              </w:rPr>
              <w:t>minilesson</w:t>
            </w:r>
            <w:proofErr w:type="spellEnd"/>
            <w:r>
              <w:rPr>
                <w:rFonts w:ascii="Comic Sans MS" w:hAnsi="Comic Sans MS"/>
                <w:sz w:val="18"/>
                <w:szCs w:val="18"/>
              </w:rPr>
              <w:t>.  See your literacy coach or CTL for support in fitting these balanced literacy components into your daily schedule.</w:t>
            </w:r>
          </w:p>
          <w:p w14:paraId="5F16BED1" w14:textId="06A32E9F" w:rsidR="00585205" w:rsidRPr="00585205" w:rsidRDefault="00585205" w:rsidP="00585205">
            <w:pPr>
              <w:numPr>
                <w:ilvl w:val="0"/>
                <w:numId w:val="4"/>
              </w:numPr>
              <w:rPr>
                <w:rFonts w:ascii="Comic Sans MS" w:hAnsi="Comic Sans MS"/>
                <w:sz w:val="18"/>
                <w:szCs w:val="18"/>
              </w:rPr>
            </w:pPr>
            <w:r>
              <w:rPr>
                <w:rFonts w:ascii="Comic Sans MS" w:hAnsi="Comic Sans MS"/>
                <w:sz w:val="18"/>
                <w:szCs w:val="18"/>
              </w:rPr>
              <w:t xml:space="preserve">As in prior units, partnerships in this unit play a key role in providing daily purpose and audience for learning more and teaching others.  </w:t>
            </w:r>
          </w:p>
          <w:p w14:paraId="1196E1FD" w14:textId="77777777" w:rsidR="00B70B1F" w:rsidRDefault="00B70B1F" w:rsidP="00B70B1F">
            <w:pPr>
              <w:numPr>
                <w:ilvl w:val="0"/>
                <w:numId w:val="4"/>
              </w:numPr>
              <w:rPr>
                <w:rFonts w:ascii="Comic Sans MS" w:hAnsi="Comic Sans MS"/>
                <w:sz w:val="18"/>
                <w:szCs w:val="18"/>
              </w:rPr>
            </w:pPr>
            <w:r>
              <w:rPr>
                <w:rFonts w:ascii="Comic Sans MS" w:hAnsi="Comic Sans MS"/>
                <w:sz w:val="18"/>
                <w:szCs w:val="18"/>
              </w:rPr>
              <w:t xml:space="preserve">During Bend I of this unit, children become engaged in the work of learning about the world by “becoming smart” on topics. In this bend, they learn comprehension strategies, such as previewing the text, predicting, noticing text structure, and synthesizing information from multiple sources (the picture, the print, the text boxes, etc.).  See pages viii and ix in </w:t>
            </w:r>
            <w:r>
              <w:rPr>
                <w:rFonts w:ascii="Comic Sans MS" w:hAnsi="Comic Sans MS"/>
                <w:i/>
                <w:sz w:val="18"/>
                <w:szCs w:val="18"/>
              </w:rPr>
              <w:t>Learning About the World</w:t>
            </w:r>
            <w:r>
              <w:rPr>
                <w:rFonts w:ascii="Comic Sans MS" w:hAnsi="Comic Sans MS"/>
                <w:sz w:val="18"/>
                <w:szCs w:val="18"/>
              </w:rPr>
              <w:t xml:space="preserve"> for an overview of this bend.</w:t>
            </w:r>
          </w:p>
          <w:p w14:paraId="0690E998" w14:textId="09FE3D95" w:rsidR="00B70B1F" w:rsidRDefault="00B70B1F" w:rsidP="00B70B1F">
            <w:pPr>
              <w:numPr>
                <w:ilvl w:val="0"/>
                <w:numId w:val="4"/>
              </w:numPr>
              <w:rPr>
                <w:rFonts w:ascii="Comic Sans MS" w:hAnsi="Comic Sans MS"/>
                <w:sz w:val="18"/>
                <w:szCs w:val="18"/>
              </w:rPr>
            </w:pPr>
            <w:r>
              <w:rPr>
                <w:rFonts w:ascii="Comic Sans MS" w:hAnsi="Comic Sans MS"/>
                <w:sz w:val="18"/>
                <w:szCs w:val="18"/>
              </w:rPr>
              <w:t>During Bend II, students continue to develop comprehension skills and reading processes, with a partic</w:t>
            </w:r>
            <w:r w:rsidR="00585205">
              <w:rPr>
                <w:rFonts w:ascii="Comic Sans MS" w:hAnsi="Comic Sans MS"/>
                <w:sz w:val="18"/>
                <w:szCs w:val="18"/>
              </w:rPr>
              <w:t xml:space="preserve">ular focus on learning new vocabulary and decoding unfamiliar words. See pages ix and x of </w:t>
            </w:r>
            <w:r w:rsidR="00585205">
              <w:rPr>
                <w:rFonts w:ascii="Comic Sans MS" w:hAnsi="Comic Sans MS"/>
                <w:i/>
                <w:sz w:val="18"/>
                <w:szCs w:val="18"/>
              </w:rPr>
              <w:t xml:space="preserve">Learning About the World </w:t>
            </w:r>
            <w:r w:rsidR="00585205">
              <w:rPr>
                <w:rFonts w:ascii="Comic Sans MS" w:hAnsi="Comic Sans MS"/>
                <w:sz w:val="18"/>
                <w:szCs w:val="18"/>
              </w:rPr>
              <w:t>for more on this bend.</w:t>
            </w:r>
          </w:p>
          <w:p w14:paraId="3D40434F" w14:textId="77777777" w:rsidR="00585205" w:rsidRDefault="00585205" w:rsidP="00B70B1F">
            <w:pPr>
              <w:numPr>
                <w:ilvl w:val="0"/>
                <w:numId w:val="4"/>
              </w:numPr>
              <w:rPr>
                <w:rFonts w:ascii="Comic Sans MS" w:hAnsi="Comic Sans MS"/>
                <w:sz w:val="18"/>
                <w:szCs w:val="18"/>
              </w:rPr>
            </w:pPr>
            <w:r>
              <w:rPr>
                <w:rFonts w:ascii="Comic Sans MS" w:hAnsi="Comic Sans MS"/>
                <w:sz w:val="18"/>
                <w:szCs w:val="18"/>
              </w:rPr>
              <w:t xml:space="preserve">During Bend III, </w:t>
            </w:r>
            <w:proofErr w:type="spellStart"/>
            <w:r>
              <w:rPr>
                <w:rFonts w:ascii="Comic Sans MS" w:hAnsi="Comic Sans MS"/>
                <w:sz w:val="18"/>
                <w:szCs w:val="18"/>
              </w:rPr>
              <w:t>minilessons</w:t>
            </w:r>
            <w:proofErr w:type="spellEnd"/>
            <w:r>
              <w:rPr>
                <w:rFonts w:ascii="Comic Sans MS" w:hAnsi="Comic Sans MS"/>
                <w:sz w:val="18"/>
                <w:szCs w:val="18"/>
              </w:rPr>
              <w:t xml:space="preserve"> focus on building fluency and author’s craft to support new learning on a topic.  Taking on the role of “teacher” lends energy to this work.  See pages x and xi of </w:t>
            </w:r>
            <w:r>
              <w:rPr>
                <w:rFonts w:ascii="Comic Sans MS" w:hAnsi="Comic Sans MS"/>
                <w:i/>
                <w:sz w:val="18"/>
                <w:szCs w:val="18"/>
              </w:rPr>
              <w:t>Learning About the World</w:t>
            </w:r>
            <w:r>
              <w:rPr>
                <w:rFonts w:ascii="Comic Sans MS" w:hAnsi="Comic Sans MS"/>
                <w:sz w:val="18"/>
                <w:szCs w:val="18"/>
              </w:rPr>
              <w:t xml:space="preserve"> for more on this bend.</w:t>
            </w:r>
          </w:p>
          <w:p w14:paraId="395D74C0" w14:textId="78668806" w:rsidR="00585205" w:rsidRPr="00B70B1F" w:rsidRDefault="00585205" w:rsidP="00B70B1F">
            <w:pPr>
              <w:numPr>
                <w:ilvl w:val="0"/>
                <w:numId w:val="4"/>
              </w:numPr>
              <w:rPr>
                <w:rFonts w:ascii="Comic Sans MS" w:hAnsi="Comic Sans MS"/>
                <w:sz w:val="18"/>
                <w:szCs w:val="18"/>
              </w:rPr>
            </w:pPr>
            <w:r>
              <w:rPr>
                <w:rFonts w:ascii="Comic Sans MS" w:hAnsi="Comic Sans MS"/>
                <w:sz w:val="18"/>
                <w:szCs w:val="18"/>
              </w:rPr>
              <w:t>For the final Bend of this unit, refer to the e-doc (pages 74 – 76 and 82 – 83).  You will want to support students in growing ideas on a topic of interest with an inquiry group.  Since this will be your students’ first time working in a book club, you will set up important foundational norms by teaching the habits and protocols that make for effective membership in a book club.  You will teach into the behaviors, as well as the reading.  You may want to create reading clubs by putting two partnerships together at the same reading level so that children are matched to books well for this work.</w:t>
            </w:r>
            <w:r w:rsidR="00824EE3">
              <w:rPr>
                <w:rFonts w:ascii="Comic Sans MS" w:hAnsi="Comic Sans MS"/>
                <w:sz w:val="18"/>
                <w:szCs w:val="18"/>
              </w:rPr>
              <w:t xml:space="preserve">  There are suggestions about how to form groups and select topics.  Many teachers have had success with these inquiry clubs by gathering texts together on a topic, then listing the possible topics on a chart paper (be sure to have enough topics so all children have a choice; i.e. if you have 24 students, you will want to have 7 – 8 possible topics at the very least).  See your literacy coach or CTL for support in gathering these resources.</w:t>
            </w:r>
          </w:p>
        </w:tc>
      </w:tr>
      <w:tr w:rsidR="00A14EB3" w:rsidRPr="00871017" w14:paraId="4C54C956" w14:textId="77777777" w:rsidTr="0082248D">
        <w:tc>
          <w:tcPr>
            <w:tcW w:w="2268" w:type="dxa"/>
            <w:shd w:val="clear" w:color="auto" w:fill="auto"/>
          </w:tcPr>
          <w:p w14:paraId="5A453B24" w14:textId="005E277E"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2CFAC1C6" w14:textId="7DF29BAE" w:rsidR="00871017" w:rsidRPr="00871017" w:rsidRDefault="00AF2492" w:rsidP="00246676">
            <w:pPr>
              <w:numPr>
                <w:ilvl w:val="0"/>
                <w:numId w:val="11"/>
              </w:numPr>
              <w:ind w:left="360"/>
              <w:rPr>
                <w:rFonts w:ascii="Comic Sans MS" w:hAnsi="Comic Sans MS"/>
                <w:sz w:val="18"/>
                <w:szCs w:val="18"/>
              </w:rPr>
            </w:pPr>
            <w:r>
              <w:rPr>
                <w:rFonts w:ascii="Comic Sans MS" w:hAnsi="Comic Sans MS"/>
                <w:sz w:val="18"/>
                <w:szCs w:val="18"/>
              </w:rPr>
              <w:t>Your</w:t>
            </w:r>
            <w:r w:rsidR="00F250CF">
              <w:rPr>
                <w:rFonts w:ascii="Comic Sans MS" w:hAnsi="Comic Sans MS"/>
                <w:sz w:val="18"/>
                <w:szCs w:val="18"/>
              </w:rPr>
              <w:t xml:space="preserve"> </w:t>
            </w:r>
            <w:r w:rsidR="00A84133" w:rsidRPr="00871017">
              <w:rPr>
                <w:rFonts w:ascii="Comic Sans MS" w:hAnsi="Comic Sans MS"/>
                <w:sz w:val="18"/>
                <w:szCs w:val="18"/>
              </w:rPr>
              <w:t xml:space="preserve">classroom library </w:t>
            </w:r>
            <w:r>
              <w:rPr>
                <w:rFonts w:ascii="Comic Sans MS" w:hAnsi="Comic Sans MS"/>
                <w:sz w:val="18"/>
                <w:szCs w:val="18"/>
              </w:rPr>
              <w:t>should now include</w:t>
            </w:r>
            <w:r w:rsidR="00F250CF">
              <w:rPr>
                <w:rFonts w:ascii="Comic Sans MS" w:hAnsi="Comic Sans MS"/>
                <w:sz w:val="18"/>
                <w:szCs w:val="18"/>
              </w:rPr>
              <w:t xml:space="preserve"> a</w:t>
            </w:r>
            <w:r w:rsidR="00A84133" w:rsidRPr="00871017">
              <w:rPr>
                <w:rFonts w:ascii="Comic Sans MS" w:hAnsi="Comic Sans MS"/>
                <w:sz w:val="18"/>
                <w:szCs w:val="18"/>
              </w:rPr>
              <w:t xml:space="preserve"> range of texts in terms of </w:t>
            </w:r>
            <w:r w:rsidR="00871017" w:rsidRPr="00871017">
              <w:rPr>
                <w:rFonts w:ascii="Comic Sans MS" w:hAnsi="Comic Sans MS"/>
                <w:sz w:val="18"/>
                <w:szCs w:val="18"/>
              </w:rPr>
              <w:t>complexity, genre, authors and length to appeal to the diversity of readers in your classroom</w:t>
            </w:r>
          </w:p>
          <w:p w14:paraId="2AE89FC6" w14:textId="7E360C71" w:rsidR="00871017" w:rsidRPr="00871017" w:rsidRDefault="00871017" w:rsidP="00246676">
            <w:pPr>
              <w:numPr>
                <w:ilvl w:val="0"/>
                <w:numId w:val="11"/>
              </w:numPr>
              <w:ind w:left="360"/>
              <w:rPr>
                <w:rFonts w:ascii="Comic Sans MS" w:hAnsi="Comic Sans MS"/>
                <w:sz w:val="18"/>
                <w:szCs w:val="18"/>
              </w:rPr>
            </w:pPr>
            <w:r w:rsidRPr="00871017">
              <w:rPr>
                <w:rFonts w:ascii="Comic Sans MS" w:hAnsi="Comic Sans MS"/>
                <w:sz w:val="18"/>
                <w:szCs w:val="18"/>
              </w:rPr>
              <w:t>Books can be organized by author, genre, text type</w:t>
            </w:r>
            <w:r w:rsidR="00B70B1F">
              <w:rPr>
                <w:rFonts w:ascii="Comic Sans MS" w:hAnsi="Comic Sans MS"/>
                <w:sz w:val="18"/>
                <w:szCs w:val="18"/>
              </w:rPr>
              <w:t>, as well as by topics for this nonfiction unit</w:t>
            </w:r>
          </w:p>
          <w:p w14:paraId="39463669" w14:textId="77777777" w:rsidR="00871017" w:rsidRPr="00871017" w:rsidRDefault="00871017" w:rsidP="00246676">
            <w:pPr>
              <w:numPr>
                <w:ilvl w:val="0"/>
                <w:numId w:val="11"/>
              </w:numPr>
              <w:ind w:left="360"/>
              <w:rPr>
                <w:rFonts w:ascii="Comic Sans MS" w:hAnsi="Comic Sans MS"/>
                <w:sz w:val="18"/>
                <w:szCs w:val="18"/>
              </w:rPr>
            </w:pPr>
            <w:r w:rsidRPr="00871017">
              <w:rPr>
                <w:rFonts w:ascii="Comic Sans MS" w:hAnsi="Comic Sans MS"/>
                <w:sz w:val="18"/>
                <w:szCs w:val="18"/>
              </w:rPr>
              <w:t xml:space="preserve">Some portion of the library may be leveled </w:t>
            </w:r>
            <w:r w:rsidR="00A84133" w:rsidRPr="00871017">
              <w:rPr>
                <w:rFonts w:ascii="Comic Sans MS" w:hAnsi="Comic Sans MS"/>
                <w:sz w:val="18"/>
                <w:szCs w:val="18"/>
              </w:rPr>
              <w:t xml:space="preserve"> </w:t>
            </w:r>
          </w:p>
          <w:p w14:paraId="55A23EEC" w14:textId="4DF88AFC" w:rsidR="00871017" w:rsidRPr="00871017" w:rsidRDefault="00871017" w:rsidP="00246676">
            <w:pPr>
              <w:numPr>
                <w:ilvl w:val="0"/>
                <w:numId w:val="11"/>
              </w:numPr>
              <w:ind w:left="360"/>
              <w:rPr>
                <w:rFonts w:ascii="Comic Sans MS" w:hAnsi="Comic Sans MS"/>
                <w:sz w:val="18"/>
                <w:szCs w:val="18"/>
              </w:rPr>
            </w:pPr>
            <w:r w:rsidRPr="00871017">
              <w:rPr>
                <w:rFonts w:ascii="Comic Sans MS" w:hAnsi="Comic Sans MS"/>
                <w:sz w:val="18"/>
                <w:szCs w:val="18"/>
              </w:rPr>
              <w:t xml:space="preserve">It is suggested that only a portion of the library is “rolled out” in the beginning; </w:t>
            </w:r>
            <w:r w:rsidRPr="00871017">
              <w:rPr>
                <w:rFonts w:ascii="Comic Sans MS" w:hAnsi="Comic Sans MS"/>
                <w:sz w:val="18"/>
                <w:szCs w:val="18"/>
              </w:rPr>
              <w:lastRenderedPageBreak/>
              <w:t>new sections can be made available over time</w:t>
            </w:r>
            <w:r w:rsidR="008B374F">
              <w:rPr>
                <w:rFonts w:ascii="Comic Sans MS" w:hAnsi="Comic Sans MS"/>
                <w:sz w:val="18"/>
                <w:szCs w:val="18"/>
              </w:rPr>
              <w:t>; consider the needs of students during this particular unit of study, taking care to have plenty of fiction, nonfiction, and poetry that students can read</w:t>
            </w:r>
          </w:p>
        </w:tc>
      </w:tr>
      <w:tr w:rsidR="00A14EB3" w:rsidRPr="00871017" w14:paraId="2DC2D322" w14:textId="77777777" w:rsidTr="0082248D">
        <w:tc>
          <w:tcPr>
            <w:tcW w:w="2268" w:type="dxa"/>
            <w:shd w:val="clear" w:color="auto" w:fill="auto"/>
          </w:tcPr>
          <w:p w14:paraId="6BBCCDC5"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66331860" w14:textId="5D8A6025" w:rsidR="00AF2492" w:rsidRPr="00AF2492" w:rsidRDefault="00AD7C1A" w:rsidP="00AF2492">
            <w:pPr>
              <w:numPr>
                <w:ilvl w:val="0"/>
                <w:numId w:val="10"/>
              </w:numPr>
              <w:rPr>
                <w:rFonts w:ascii="Comic Sans MS" w:hAnsi="Comic Sans MS"/>
                <w:sz w:val="18"/>
                <w:szCs w:val="18"/>
              </w:rPr>
            </w:pPr>
            <w:r>
              <w:rPr>
                <w:rFonts w:ascii="Comic Sans MS" w:hAnsi="Comic Sans MS"/>
                <w:sz w:val="18"/>
                <w:szCs w:val="18"/>
              </w:rPr>
              <w:t>Nonfiction r</w:t>
            </w:r>
            <w:r w:rsidR="00370088">
              <w:rPr>
                <w:rFonts w:ascii="Comic Sans MS" w:hAnsi="Comic Sans MS"/>
                <w:sz w:val="18"/>
                <w:szCs w:val="18"/>
              </w:rPr>
              <w:t>ead-</w:t>
            </w:r>
            <w:proofErr w:type="spellStart"/>
            <w:r w:rsidR="00370088">
              <w:rPr>
                <w:rFonts w:ascii="Comic Sans MS" w:hAnsi="Comic Sans MS"/>
                <w:sz w:val="18"/>
                <w:szCs w:val="18"/>
              </w:rPr>
              <w:t>alouds</w:t>
            </w:r>
            <w:proofErr w:type="spellEnd"/>
            <w:r w:rsidR="00D5658C" w:rsidRPr="00871017">
              <w:rPr>
                <w:rFonts w:ascii="Comic Sans MS" w:hAnsi="Comic Sans MS"/>
                <w:sz w:val="18"/>
                <w:szCs w:val="18"/>
              </w:rPr>
              <w:t xml:space="preserve"> that inspire rich conversations</w:t>
            </w:r>
          </w:p>
          <w:p w14:paraId="50D750D6" w14:textId="77777777" w:rsidR="00D5658C" w:rsidRDefault="00AF2492" w:rsidP="00AF2492">
            <w:pPr>
              <w:numPr>
                <w:ilvl w:val="0"/>
                <w:numId w:val="10"/>
              </w:numPr>
              <w:rPr>
                <w:rFonts w:ascii="Comic Sans MS" w:hAnsi="Comic Sans MS"/>
                <w:sz w:val="18"/>
                <w:szCs w:val="18"/>
              </w:rPr>
            </w:pPr>
            <w:r>
              <w:rPr>
                <w:rFonts w:ascii="Comic Sans MS" w:hAnsi="Comic Sans MS"/>
                <w:sz w:val="18"/>
                <w:szCs w:val="18"/>
              </w:rPr>
              <w:t>Anchor charts from earlier in the year to remind students about reading behaviors and active reading strategies</w:t>
            </w:r>
          </w:p>
          <w:p w14:paraId="3F453202" w14:textId="77777777" w:rsidR="00D21776" w:rsidRDefault="00D21776" w:rsidP="00AF2492">
            <w:pPr>
              <w:numPr>
                <w:ilvl w:val="0"/>
                <w:numId w:val="10"/>
              </w:numPr>
              <w:rPr>
                <w:rFonts w:ascii="Comic Sans MS" w:hAnsi="Comic Sans MS"/>
                <w:sz w:val="18"/>
                <w:szCs w:val="18"/>
              </w:rPr>
            </w:pPr>
            <w:r>
              <w:rPr>
                <w:rFonts w:ascii="Comic Sans MS" w:hAnsi="Comic Sans MS"/>
                <w:sz w:val="18"/>
                <w:szCs w:val="18"/>
              </w:rPr>
              <w:t>Anchor charts from Kindergarten on reading nonfiction to remind students of prior learning.</w:t>
            </w:r>
          </w:p>
          <w:p w14:paraId="1DD27442" w14:textId="7EC8CD50" w:rsidR="00EC75F8" w:rsidRPr="00AF2492" w:rsidRDefault="00EC75F8" w:rsidP="00AF2492">
            <w:pPr>
              <w:numPr>
                <w:ilvl w:val="0"/>
                <w:numId w:val="10"/>
              </w:numPr>
              <w:rPr>
                <w:rFonts w:ascii="Comic Sans MS" w:hAnsi="Comic Sans MS"/>
                <w:sz w:val="18"/>
                <w:szCs w:val="18"/>
              </w:rPr>
            </w:pPr>
            <w:hyperlink r:id="rId9" w:history="1">
              <w:proofErr w:type="spellStart"/>
              <w:r w:rsidRPr="00EC75F8">
                <w:rPr>
                  <w:rStyle w:val="Hyperlink"/>
                  <w:rFonts w:ascii="Comic Sans MS" w:hAnsi="Comic Sans MS"/>
                  <w:sz w:val="18"/>
                  <w:szCs w:val="18"/>
                </w:rPr>
                <w:t>Storia</w:t>
              </w:r>
              <w:proofErr w:type="spellEnd"/>
            </w:hyperlink>
            <w:r>
              <w:rPr>
                <w:rFonts w:ascii="Comic Sans MS" w:hAnsi="Comic Sans MS"/>
                <w:sz w:val="18"/>
                <w:szCs w:val="18"/>
              </w:rPr>
              <w:t xml:space="preserve"> is an excellent resource for </w:t>
            </w:r>
            <w:r w:rsidR="0071396B">
              <w:rPr>
                <w:rFonts w:ascii="Comic Sans MS" w:hAnsi="Comic Sans MS"/>
                <w:sz w:val="18"/>
                <w:szCs w:val="18"/>
              </w:rPr>
              <w:t>nonfiction titles, for both shared reading and independent reading.</w:t>
            </w:r>
            <w:bookmarkStart w:id="0" w:name="_GoBack"/>
            <w:bookmarkEnd w:id="0"/>
          </w:p>
        </w:tc>
      </w:tr>
      <w:tr w:rsidR="00A14EB3" w:rsidRPr="00871017" w14:paraId="50138C70" w14:textId="77777777" w:rsidTr="0082248D">
        <w:tc>
          <w:tcPr>
            <w:tcW w:w="2268" w:type="dxa"/>
            <w:shd w:val="clear" w:color="auto" w:fill="auto"/>
          </w:tcPr>
          <w:p w14:paraId="1D06C762"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281BCDB3" w14:textId="77777777" w:rsidR="00D5658C" w:rsidRDefault="00187EA6" w:rsidP="0082248D">
            <w:pPr>
              <w:numPr>
                <w:ilvl w:val="0"/>
                <w:numId w:val="9"/>
              </w:numPr>
              <w:rPr>
                <w:rFonts w:ascii="Comic Sans MS" w:hAnsi="Comic Sans MS"/>
                <w:sz w:val="18"/>
                <w:szCs w:val="18"/>
              </w:rPr>
            </w:pPr>
            <w:r w:rsidRPr="00871017">
              <w:rPr>
                <w:rFonts w:ascii="Comic Sans MS" w:hAnsi="Comic Sans MS"/>
                <w:sz w:val="18"/>
                <w:szCs w:val="18"/>
              </w:rPr>
              <w:t xml:space="preserve">Benchmark Assessment </w:t>
            </w:r>
          </w:p>
          <w:p w14:paraId="3088C0CB" w14:textId="77777777" w:rsidR="00187EA6" w:rsidRDefault="00AD7C1A" w:rsidP="00A72A1E">
            <w:pPr>
              <w:numPr>
                <w:ilvl w:val="0"/>
                <w:numId w:val="9"/>
              </w:numPr>
              <w:rPr>
                <w:rFonts w:ascii="Comic Sans MS" w:hAnsi="Comic Sans MS"/>
                <w:sz w:val="18"/>
                <w:szCs w:val="18"/>
              </w:rPr>
            </w:pPr>
            <w:r>
              <w:rPr>
                <w:rFonts w:ascii="Comic Sans MS" w:hAnsi="Comic Sans MS"/>
                <w:sz w:val="18"/>
                <w:szCs w:val="18"/>
              </w:rPr>
              <w:t>Conference notes</w:t>
            </w:r>
          </w:p>
          <w:p w14:paraId="4DAF105D" w14:textId="0959007E" w:rsidR="00246676" w:rsidRPr="00871017" w:rsidRDefault="00246676" w:rsidP="00A72A1E">
            <w:pPr>
              <w:numPr>
                <w:ilvl w:val="0"/>
                <w:numId w:val="9"/>
              </w:numPr>
              <w:rPr>
                <w:rFonts w:ascii="Comic Sans MS" w:hAnsi="Comic Sans MS"/>
                <w:sz w:val="18"/>
                <w:szCs w:val="18"/>
              </w:rPr>
            </w:pPr>
            <w:r>
              <w:rPr>
                <w:rFonts w:ascii="Comic Sans MS" w:hAnsi="Comic Sans MS"/>
                <w:sz w:val="18"/>
                <w:szCs w:val="18"/>
              </w:rPr>
              <w:t>Partnership/Book Club conversations</w:t>
            </w:r>
          </w:p>
        </w:tc>
      </w:tr>
      <w:tr w:rsidR="00A14EB3" w:rsidRPr="00871017" w14:paraId="28C4AE99" w14:textId="77777777" w:rsidTr="0082248D">
        <w:tc>
          <w:tcPr>
            <w:tcW w:w="2268" w:type="dxa"/>
            <w:shd w:val="clear" w:color="auto" w:fill="auto"/>
          </w:tcPr>
          <w:p w14:paraId="18FF7790"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0E36CD83" w14:textId="77777777" w:rsidR="00246676" w:rsidRPr="00246676" w:rsidRDefault="00246676" w:rsidP="00246676">
            <w:pPr>
              <w:pStyle w:val="ListParagraph"/>
              <w:numPr>
                <w:ilvl w:val="0"/>
                <w:numId w:val="17"/>
              </w:numPr>
              <w:rPr>
                <w:rFonts w:ascii="Comic Sans MS" w:hAnsi="Comic Sans MS"/>
                <w:sz w:val="18"/>
                <w:szCs w:val="18"/>
              </w:rPr>
            </w:pPr>
            <w:r w:rsidRPr="00246676">
              <w:rPr>
                <w:rFonts w:ascii="Comic Sans MS" w:hAnsi="Comic Sans MS"/>
                <w:sz w:val="18"/>
                <w:szCs w:val="18"/>
              </w:rPr>
              <w:t xml:space="preserve">You have several options for celebrating the work of this unit.  </w:t>
            </w:r>
            <w:r w:rsidRPr="00246676">
              <w:rPr>
                <w:rFonts w:ascii="Comic Sans MS" w:hAnsi="Comic Sans MS"/>
                <w:i/>
                <w:sz w:val="18"/>
                <w:szCs w:val="18"/>
              </w:rPr>
              <w:t>Learning About the World</w:t>
            </w:r>
            <w:r w:rsidRPr="00246676">
              <w:rPr>
                <w:rFonts w:ascii="Comic Sans MS" w:hAnsi="Comic Sans MS"/>
                <w:sz w:val="18"/>
                <w:szCs w:val="18"/>
              </w:rPr>
              <w:t xml:space="preserve"> suggests a mini-celebration at the end of each bend as a way of celebrating students’ learning (see pages 35, 76, an 108).  </w:t>
            </w:r>
          </w:p>
          <w:p w14:paraId="58900961" w14:textId="5690BD2E" w:rsidR="00450C9E" w:rsidRPr="00246676" w:rsidRDefault="00246676" w:rsidP="00246676">
            <w:pPr>
              <w:pStyle w:val="ListParagraph"/>
              <w:numPr>
                <w:ilvl w:val="0"/>
                <w:numId w:val="17"/>
              </w:numPr>
              <w:rPr>
                <w:rFonts w:ascii="Comic Sans MS" w:hAnsi="Comic Sans MS"/>
                <w:sz w:val="18"/>
                <w:szCs w:val="18"/>
              </w:rPr>
            </w:pPr>
            <w:r w:rsidRPr="00246676">
              <w:rPr>
                <w:rFonts w:ascii="Comic Sans MS" w:hAnsi="Comic Sans MS"/>
                <w:sz w:val="18"/>
                <w:szCs w:val="18"/>
              </w:rPr>
              <w:t>You may also decide to follow the celebration suggestion in the e-doc following your book club work.  This is a nice complement to the celebration you may be organizing for your writing workshop.</w:t>
            </w:r>
            <w:r w:rsidR="00585205">
              <w:rPr>
                <w:rFonts w:ascii="Comic Sans MS" w:hAnsi="Comic Sans MS"/>
                <w:sz w:val="18"/>
                <w:szCs w:val="18"/>
              </w:rPr>
              <w:t xml:space="preserve">  Inviting each club to produce a poster or big book display to highlight key information for teaching others on their topic of expertise will fit well into the museum of the writing celebration.</w:t>
            </w:r>
          </w:p>
        </w:tc>
      </w:tr>
    </w:tbl>
    <w:p w14:paraId="1C6AEDB0" w14:textId="066B9742"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0"/>
      <w:footerReference w:type="default" r:id="rId11"/>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FA4" w14:textId="77777777" w:rsidR="00EC75F8" w:rsidRDefault="00EC75F8">
      <w:r>
        <w:separator/>
      </w:r>
    </w:p>
  </w:endnote>
  <w:endnote w:type="continuationSeparator" w:id="0">
    <w:p w14:paraId="220F716A" w14:textId="77777777" w:rsidR="00EC75F8" w:rsidRDefault="00EC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1D85438C" w:rsidR="00EC75F8" w:rsidRPr="008C2AF2" w:rsidRDefault="00EC75F8"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10" w14:textId="77777777" w:rsidR="00EC75F8" w:rsidRDefault="00EC75F8">
      <w:r>
        <w:separator/>
      </w:r>
    </w:p>
  </w:footnote>
  <w:footnote w:type="continuationSeparator" w:id="0">
    <w:p w14:paraId="35AAC421" w14:textId="77777777" w:rsidR="00EC75F8" w:rsidRDefault="00EC7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3E66" w14:textId="1A11DAE9" w:rsidR="00EC75F8" w:rsidRPr="008C2AF2" w:rsidRDefault="00EC75F8">
    <w:pPr>
      <w:pStyle w:val="Header"/>
      <w:rPr>
        <w:i/>
        <w:sz w:val="18"/>
        <w:szCs w:val="18"/>
      </w:rPr>
    </w:pPr>
    <w:r>
      <w:rPr>
        <w:i/>
        <w:sz w:val="18"/>
        <w:szCs w:val="18"/>
      </w:rPr>
      <w:t>Updated December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2598C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4E53F9"/>
    <w:multiLevelType w:val="hybridMultilevel"/>
    <w:tmpl w:val="58286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3E24E20"/>
    <w:multiLevelType w:val="hybridMultilevel"/>
    <w:tmpl w:val="3762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FF0E26"/>
    <w:multiLevelType w:val="hybridMultilevel"/>
    <w:tmpl w:val="526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5"/>
  </w:num>
  <w:num w:numId="5">
    <w:abstractNumId w:val="12"/>
  </w:num>
  <w:num w:numId="6">
    <w:abstractNumId w:val="3"/>
  </w:num>
  <w:num w:numId="7">
    <w:abstractNumId w:val="6"/>
  </w:num>
  <w:num w:numId="8">
    <w:abstractNumId w:val="7"/>
  </w:num>
  <w:num w:numId="9">
    <w:abstractNumId w:val="13"/>
  </w:num>
  <w:num w:numId="10">
    <w:abstractNumId w:val="5"/>
  </w:num>
  <w:num w:numId="11">
    <w:abstractNumId w:val="2"/>
  </w:num>
  <w:num w:numId="12">
    <w:abstractNumId w:val="10"/>
  </w:num>
  <w:num w:numId="13">
    <w:abstractNumId w:val="17"/>
  </w:num>
  <w:num w:numId="14">
    <w:abstractNumId w:val="11"/>
  </w:num>
  <w:num w:numId="15">
    <w:abstractNumId w:val="8"/>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279B"/>
    <w:rsid w:val="0008545F"/>
    <w:rsid w:val="000C0226"/>
    <w:rsid w:val="000C1CDD"/>
    <w:rsid w:val="000D1E02"/>
    <w:rsid w:val="000E20AF"/>
    <w:rsid w:val="001224D7"/>
    <w:rsid w:val="00130D06"/>
    <w:rsid w:val="0018271C"/>
    <w:rsid w:val="00187EA6"/>
    <w:rsid w:val="001B72F6"/>
    <w:rsid w:val="00241273"/>
    <w:rsid w:val="00246676"/>
    <w:rsid w:val="002518EF"/>
    <w:rsid w:val="002657CE"/>
    <w:rsid w:val="00283189"/>
    <w:rsid w:val="00285B4B"/>
    <w:rsid w:val="00297F16"/>
    <w:rsid w:val="002E7FAA"/>
    <w:rsid w:val="00370088"/>
    <w:rsid w:val="0037213F"/>
    <w:rsid w:val="003F601A"/>
    <w:rsid w:val="00436C58"/>
    <w:rsid w:val="00450C9E"/>
    <w:rsid w:val="00460A28"/>
    <w:rsid w:val="004C2A6A"/>
    <w:rsid w:val="00502AEE"/>
    <w:rsid w:val="005205D8"/>
    <w:rsid w:val="005323A6"/>
    <w:rsid w:val="00564B32"/>
    <w:rsid w:val="00585205"/>
    <w:rsid w:val="005A6ED7"/>
    <w:rsid w:val="00612011"/>
    <w:rsid w:val="006943E5"/>
    <w:rsid w:val="006E39DC"/>
    <w:rsid w:val="0071396B"/>
    <w:rsid w:val="0075628F"/>
    <w:rsid w:val="0076648A"/>
    <w:rsid w:val="007746EA"/>
    <w:rsid w:val="00796B30"/>
    <w:rsid w:val="007A0E03"/>
    <w:rsid w:val="007A1CE1"/>
    <w:rsid w:val="007B1BB1"/>
    <w:rsid w:val="008123F4"/>
    <w:rsid w:val="0082248D"/>
    <w:rsid w:val="00824EE3"/>
    <w:rsid w:val="00843FDD"/>
    <w:rsid w:val="00871017"/>
    <w:rsid w:val="00874DE6"/>
    <w:rsid w:val="00892137"/>
    <w:rsid w:val="008A101E"/>
    <w:rsid w:val="008B374F"/>
    <w:rsid w:val="008C2AF2"/>
    <w:rsid w:val="00985DB1"/>
    <w:rsid w:val="009B1287"/>
    <w:rsid w:val="00A14EB3"/>
    <w:rsid w:val="00A4398F"/>
    <w:rsid w:val="00A72A1E"/>
    <w:rsid w:val="00A82918"/>
    <w:rsid w:val="00A83942"/>
    <w:rsid w:val="00A84133"/>
    <w:rsid w:val="00A9314C"/>
    <w:rsid w:val="00AA4CE4"/>
    <w:rsid w:val="00AB408A"/>
    <w:rsid w:val="00AD7C1A"/>
    <w:rsid w:val="00AE344B"/>
    <w:rsid w:val="00AF12B3"/>
    <w:rsid w:val="00AF2492"/>
    <w:rsid w:val="00B03B91"/>
    <w:rsid w:val="00B27312"/>
    <w:rsid w:val="00B546D4"/>
    <w:rsid w:val="00B70B1F"/>
    <w:rsid w:val="00B7651A"/>
    <w:rsid w:val="00BC39A4"/>
    <w:rsid w:val="00C15682"/>
    <w:rsid w:val="00C83C38"/>
    <w:rsid w:val="00CA1282"/>
    <w:rsid w:val="00CD4C81"/>
    <w:rsid w:val="00D05056"/>
    <w:rsid w:val="00D21776"/>
    <w:rsid w:val="00D5658C"/>
    <w:rsid w:val="00DE6A3B"/>
    <w:rsid w:val="00E04CEF"/>
    <w:rsid w:val="00E320BB"/>
    <w:rsid w:val="00E44DA9"/>
    <w:rsid w:val="00EA3D7E"/>
    <w:rsid w:val="00EC72D0"/>
    <w:rsid w:val="00EC75F8"/>
    <w:rsid w:val="00F10FB2"/>
    <w:rsid w:val="00F250CF"/>
    <w:rsid w:val="00F72938"/>
    <w:rsid w:val="00FA0542"/>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D217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D21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 Id="rId9" Type="http://schemas.openxmlformats.org/officeDocument/2006/relationships/hyperlink" Target="http://www.storiaschoo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6</cp:revision>
  <cp:lastPrinted>2015-08-07T12:23:00Z</cp:lastPrinted>
  <dcterms:created xsi:type="dcterms:W3CDTF">2016-12-16T19:14:00Z</dcterms:created>
  <dcterms:modified xsi:type="dcterms:W3CDTF">2016-12-20T19:30:00Z</dcterms:modified>
</cp:coreProperties>
</file>