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75628F">
        <w:tc>
          <w:tcPr>
            <w:tcW w:w="9720" w:type="dxa"/>
            <w:gridSpan w:val="2"/>
            <w:shd w:val="clear" w:color="auto" w:fill="FF6600"/>
          </w:tcPr>
          <w:p w14:paraId="08714991" w14:textId="38A62ED8" w:rsidR="00AA4CE4" w:rsidRPr="00FF4E5A" w:rsidRDefault="0075628F" w:rsidP="0082248D">
            <w:pPr>
              <w:jc w:val="center"/>
              <w:rPr>
                <w:rFonts w:ascii="Comic Sans MS" w:hAnsi="Comic Sans MS"/>
                <w:b/>
                <w:sz w:val="22"/>
                <w:szCs w:val="22"/>
              </w:rPr>
            </w:pPr>
            <w:r>
              <w:rPr>
                <w:rFonts w:ascii="Comic Sans MS" w:hAnsi="Comic Sans MS"/>
                <w:b/>
                <w:sz w:val="22"/>
                <w:szCs w:val="22"/>
              </w:rPr>
              <w:t>Grade 1</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417BED80" w:rsidR="00A14EB3" w:rsidRPr="00871017" w:rsidRDefault="005B70B2" w:rsidP="00A83942">
            <w:pPr>
              <w:jc w:val="center"/>
              <w:rPr>
                <w:rFonts w:ascii="Comic Sans MS" w:hAnsi="Comic Sans MS"/>
                <w:i/>
                <w:sz w:val="18"/>
                <w:szCs w:val="18"/>
              </w:rPr>
            </w:pPr>
            <w:r>
              <w:rPr>
                <w:rFonts w:ascii="Comic Sans MS" w:hAnsi="Comic Sans MS"/>
                <w:b/>
                <w:i/>
                <w:sz w:val="22"/>
                <w:szCs w:val="22"/>
              </w:rPr>
              <w:t>Building Good Reading Habits</w:t>
            </w:r>
            <w:r w:rsidR="00F72938" w:rsidRPr="00FF4E5A">
              <w:rPr>
                <w:rFonts w:ascii="Comic Sans MS" w:hAnsi="Comic Sans MS"/>
                <w:b/>
                <w:i/>
                <w:sz w:val="22"/>
                <w:szCs w:val="22"/>
              </w:rPr>
              <w:t xml:space="preserve"> </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221C74EC" w14:textId="1D9C73A1" w:rsidR="00564B32" w:rsidRDefault="005B70B2" w:rsidP="00A83942">
            <w:pPr>
              <w:numPr>
                <w:ilvl w:val="0"/>
                <w:numId w:val="2"/>
              </w:numPr>
              <w:rPr>
                <w:rFonts w:ascii="Comic Sans MS" w:hAnsi="Comic Sans MS"/>
                <w:sz w:val="18"/>
                <w:szCs w:val="18"/>
              </w:rPr>
            </w:pPr>
            <w:r>
              <w:rPr>
                <w:rFonts w:ascii="Comic Sans MS" w:hAnsi="Comic Sans MS"/>
                <w:sz w:val="18"/>
                <w:szCs w:val="18"/>
              </w:rPr>
              <w:t>Previewing the text to prepare for reading</w:t>
            </w:r>
            <w:r w:rsidR="006C1819">
              <w:rPr>
                <w:rFonts w:ascii="Comic Sans MS" w:hAnsi="Comic Sans MS"/>
                <w:sz w:val="18"/>
                <w:szCs w:val="18"/>
              </w:rPr>
              <w:t xml:space="preserve"> and to figure out words</w:t>
            </w:r>
          </w:p>
          <w:p w14:paraId="759038D4" w14:textId="77777777" w:rsidR="005B70B2" w:rsidRDefault="005B70B2" w:rsidP="00A83942">
            <w:pPr>
              <w:numPr>
                <w:ilvl w:val="0"/>
                <w:numId w:val="2"/>
              </w:numPr>
              <w:rPr>
                <w:rFonts w:ascii="Comic Sans MS" w:hAnsi="Comic Sans MS"/>
                <w:sz w:val="18"/>
                <w:szCs w:val="18"/>
              </w:rPr>
            </w:pPr>
            <w:r>
              <w:rPr>
                <w:rFonts w:ascii="Comic Sans MS" w:hAnsi="Comic Sans MS"/>
                <w:sz w:val="18"/>
                <w:szCs w:val="18"/>
              </w:rPr>
              <w:t>Thinking and talking about books after reading</w:t>
            </w:r>
          </w:p>
          <w:p w14:paraId="122DB8A7" w14:textId="112892E6" w:rsidR="006C1819" w:rsidRDefault="006C1819" w:rsidP="00A83942">
            <w:pPr>
              <w:numPr>
                <w:ilvl w:val="0"/>
                <w:numId w:val="2"/>
              </w:numPr>
              <w:rPr>
                <w:rFonts w:ascii="Comic Sans MS" w:hAnsi="Comic Sans MS"/>
                <w:sz w:val="18"/>
                <w:szCs w:val="18"/>
              </w:rPr>
            </w:pPr>
            <w:r>
              <w:rPr>
                <w:rFonts w:ascii="Comic Sans MS" w:hAnsi="Comic Sans MS"/>
                <w:sz w:val="18"/>
                <w:szCs w:val="18"/>
              </w:rPr>
              <w:t>Building stamina for reading</w:t>
            </w:r>
          </w:p>
          <w:p w14:paraId="5C983195" w14:textId="77777777" w:rsidR="005B70B2" w:rsidRDefault="006C1819" w:rsidP="00A83942">
            <w:pPr>
              <w:numPr>
                <w:ilvl w:val="0"/>
                <w:numId w:val="2"/>
              </w:numPr>
              <w:rPr>
                <w:rFonts w:ascii="Comic Sans MS" w:hAnsi="Comic Sans MS"/>
                <w:sz w:val="18"/>
                <w:szCs w:val="18"/>
              </w:rPr>
            </w:pPr>
            <w:r>
              <w:rPr>
                <w:rFonts w:ascii="Comic Sans MS" w:hAnsi="Comic Sans MS"/>
                <w:sz w:val="18"/>
                <w:szCs w:val="18"/>
              </w:rPr>
              <w:t>Setting personal goals for reading</w:t>
            </w:r>
          </w:p>
          <w:p w14:paraId="2A071F42" w14:textId="77777777" w:rsidR="006C1819" w:rsidRDefault="006C1819" w:rsidP="00A83942">
            <w:pPr>
              <w:numPr>
                <w:ilvl w:val="0"/>
                <w:numId w:val="2"/>
              </w:numPr>
              <w:rPr>
                <w:rFonts w:ascii="Comic Sans MS" w:hAnsi="Comic Sans MS"/>
                <w:sz w:val="18"/>
                <w:szCs w:val="18"/>
              </w:rPr>
            </w:pPr>
            <w:r>
              <w:rPr>
                <w:rFonts w:ascii="Comic Sans MS" w:hAnsi="Comic Sans MS"/>
                <w:sz w:val="18"/>
                <w:szCs w:val="18"/>
              </w:rPr>
              <w:t>Rereading for fluency and for deeper meaning</w:t>
            </w:r>
          </w:p>
          <w:p w14:paraId="31342EEC" w14:textId="77777777" w:rsidR="006C1819" w:rsidRDefault="006C1819" w:rsidP="00A83942">
            <w:pPr>
              <w:numPr>
                <w:ilvl w:val="0"/>
                <w:numId w:val="2"/>
              </w:numPr>
              <w:rPr>
                <w:rFonts w:ascii="Comic Sans MS" w:hAnsi="Comic Sans MS"/>
                <w:sz w:val="18"/>
                <w:szCs w:val="18"/>
              </w:rPr>
            </w:pPr>
            <w:r>
              <w:rPr>
                <w:rFonts w:ascii="Comic Sans MS" w:hAnsi="Comic Sans MS"/>
                <w:sz w:val="18"/>
                <w:szCs w:val="18"/>
              </w:rPr>
              <w:t>Reading longer chunks of text more fluently</w:t>
            </w:r>
          </w:p>
          <w:p w14:paraId="36C8CA70" w14:textId="77777777" w:rsidR="006C1819" w:rsidRDefault="006C1819" w:rsidP="006C1819">
            <w:pPr>
              <w:numPr>
                <w:ilvl w:val="0"/>
                <w:numId w:val="2"/>
              </w:numPr>
              <w:rPr>
                <w:rFonts w:ascii="Comic Sans MS" w:hAnsi="Comic Sans MS"/>
                <w:sz w:val="18"/>
                <w:szCs w:val="18"/>
              </w:rPr>
            </w:pPr>
            <w:r>
              <w:rPr>
                <w:rFonts w:ascii="Comic Sans MS" w:hAnsi="Comic Sans MS"/>
                <w:sz w:val="18"/>
                <w:szCs w:val="18"/>
              </w:rPr>
              <w:t>Developing good reading habits for solving tricky words</w:t>
            </w:r>
            <w:r w:rsidR="00DF2853">
              <w:rPr>
                <w:rFonts w:ascii="Comic Sans MS" w:hAnsi="Comic Sans MS"/>
                <w:sz w:val="18"/>
                <w:szCs w:val="18"/>
              </w:rPr>
              <w:t xml:space="preserve"> </w:t>
            </w:r>
          </w:p>
          <w:p w14:paraId="36E5010D" w14:textId="77777777" w:rsidR="00DF2853" w:rsidRDefault="00DF2853" w:rsidP="006C1819">
            <w:pPr>
              <w:numPr>
                <w:ilvl w:val="0"/>
                <w:numId w:val="2"/>
              </w:numPr>
              <w:rPr>
                <w:rFonts w:ascii="Comic Sans MS" w:hAnsi="Comic Sans MS"/>
                <w:sz w:val="18"/>
                <w:szCs w:val="18"/>
              </w:rPr>
            </w:pPr>
            <w:r>
              <w:rPr>
                <w:rFonts w:ascii="Comic Sans MS" w:hAnsi="Comic Sans MS"/>
                <w:sz w:val="18"/>
                <w:szCs w:val="18"/>
              </w:rPr>
              <w:t>Trying a different strategy when one doesn’t work</w:t>
            </w:r>
          </w:p>
          <w:p w14:paraId="082ADAF8" w14:textId="77777777" w:rsidR="00DF2853" w:rsidRDefault="00DF2853" w:rsidP="006C1819">
            <w:pPr>
              <w:numPr>
                <w:ilvl w:val="0"/>
                <w:numId w:val="2"/>
              </w:numPr>
              <w:rPr>
                <w:rFonts w:ascii="Comic Sans MS" w:hAnsi="Comic Sans MS"/>
                <w:sz w:val="18"/>
                <w:szCs w:val="18"/>
              </w:rPr>
            </w:pPr>
            <w:r>
              <w:rPr>
                <w:rFonts w:ascii="Comic Sans MS" w:hAnsi="Comic Sans MS"/>
                <w:sz w:val="18"/>
                <w:szCs w:val="18"/>
              </w:rPr>
              <w:t>Using more than one strategy to confirm a tricky word</w:t>
            </w:r>
          </w:p>
          <w:p w14:paraId="14BC5030" w14:textId="77777777" w:rsidR="00DF2853" w:rsidRDefault="00DF2853" w:rsidP="006C1819">
            <w:pPr>
              <w:numPr>
                <w:ilvl w:val="0"/>
                <w:numId w:val="2"/>
              </w:numPr>
              <w:rPr>
                <w:rFonts w:ascii="Comic Sans MS" w:hAnsi="Comic Sans MS"/>
                <w:sz w:val="18"/>
                <w:szCs w:val="18"/>
              </w:rPr>
            </w:pPr>
            <w:r>
              <w:rPr>
                <w:rFonts w:ascii="Comic Sans MS" w:hAnsi="Comic Sans MS"/>
                <w:sz w:val="18"/>
                <w:szCs w:val="18"/>
              </w:rPr>
              <w:t>Working with partners to develop good habits</w:t>
            </w:r>
          </w:p>
          <w:p w14:paraId="49375F0B" w14:textId="682618E5" w:rsidR="00DF2853" w:rsidRPr="006C1819" w:rsidRDefault="00DF2853" w:rsidP="006C1819">
            <w:pPr>
              <w:numPr>
                <w:ilvl w:val="0"/>
                <w:numId w:val="2"/>
              </w:numPr>
              <w:rPr>
                <w:rFonts w:ascii="Comic Sans MS" w:hAnsi="Comic Sans MS"/>
                <w:sz w:val="18"/>
                <w:szCs w:val="18"/>
              </w:rPr>
            </w:pPr>
            <w:r>
              <w:rPr>
                <w:rFonts w:ascii="Comic Sans MS" w:hAnsi="Comic Sans MS"/>
                <w:sz w:val="18"/>
                <w:szCs w:val="18"/>
              </w:rPr>
              <w:t>Setting new reading goals over time</w:t>
            </w:r>
          </w:p>
        </w:tc>
      </w:tr>
      <w:tr w:rsidR="00DE6A3B" w:rsidRPr="00871017" w14:paraId="175A364D" w14:textId="77777777" w:rsidTr="0082248D">
        <w:tc>
          <w:tcPr>
            <w:tcW w:w="2268" w:type="dxa"/>
            <w:shd w:val="clear" w:color="auto" w:fill="auto"/>
          </w:tcPr>
          <w:p w14:paraId="529A57ED" w14:textId="175D0F71"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1140D716"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Literature (RL)</w:t>
            </w:r>
          </w:p>
          <w:p w14:paraId="7F8820FC"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1, 2, 3, 4, 6, 7, 9, 10</w:t>
            </w:r>
          </w:p>
          <w:p w14:paraId="24665404"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Information (RI)</w:t>
            </w:r>
          </w:p>
          <w:p w14:paraId="04B1E9A9"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4, 6, 7, 8, 9, 10</w:t>
            </w:r>
          </w:p>
          <w:p w14:paraId="385DA175"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Foundational Skills (RF)</w:t>
            </w:r>
          </w:p>
          <w:p w14:paraId="7B07CDA8"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w:t>
            </w:r>
          </w:p>
          <w:p w14:paraId="0F052849"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Speaking and Listening Standards (SL)</w:t>
            </w:r>
          </w:p>
          <w:p w14:paraId="53E7362F"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1, 2, 3, 4, 5, 6</w:t>
            </w:r>
          </w:p>
          <w:p w14:paraId="681695B8"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Language Standards (L)</w:t>
            </w:r>
          </w:p>
          <w:p w14:paraId="17BBB6A2" w14:textId="457A9C38" w:rsidR="00AA4CE4" w:rsidRPr="00871017"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1a, 1b, 1c, 1f, 1g, 1h, 1i, 1j, 2, 4a, 5a, 5b, 5c, 6</w:t>
            </w:r>
          </w:p>
        </w:tc>
      </w:tr>
      <w:tr w:rsidR="001B72F6" w:rsidRPr="00871017" w14:paraId="14AE5403" w14:textId="77777777" w:rsidTr="0082248D">
        <w:tc>
          <w:tcPr>
            <w:tcW w:w="2268" w:type="dxa"/>
            <w:shd w:val="clear" w:color="auto" w:fill="auto"/>
          </w:tcPr>
          <w:p w14:paraId="0EC03670" w14:textId="77777777"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51DD7D92" w14:textId="611B26EC" w:rsidR="000E20AF" w:rsidRPr="00DF2853" w:rsidRDefault="00DF2853" w:rsidP="00F32061">
            <w:pPr>
              <w:numPr>
                <w:ilvl w:val="0"/>
                <w:numId w:val="1"/>
              </w:numPr>
              <w:rPr>
                <w:rFonts w:ascii="Comic Sans MS" w:hAnsi="Comic Sans MS"/>
                <w:sz w:val="18"/>
                <w:szCs w:val="18"/>
              </w:rPr>
            </w:pPr>
            <w:r>
              <w:rPr>
                <w:rFonts w:ascii="Comic Sans MS" w:hAnsi="Comic Sans MS"/>
                <w:i/>
                <w:sz w:val="18"/>
                <w:szCs w:val="18"/>
              </w:rPr>
              <w:t>Building Good Reading Habits</w:t>
            </w:r>
            <w:r>
              <w:rPr>
                <w:rFonts w:ascii="Comic Sans MS" w:hAnsi="Comic Sans MS"/>
                <w:sz w:val="18"/>
                <w:szCs w:val="18"/>
              </w:rPr>
              <w:t xml:space="preserve"> by Lucy Calkins and Elizabeth </w:t>
            </w:r>
            <w:proofErr w:type="spellStart"/>
            <w:r>
              <w:rPr>
                <w:rFonts w:ascii="Comic Sans MS" w:hAnsi="Comic Sans MS"/>
                <w:sz w:val="18"/>
                <w:szCs w:val="18"/>
              </w:rPr>
              <w:t>Dunford</w:t>
            </w:r>
            <w:proofErr w:type="spellEnd"/>
            <w:r>
              <w:rPr>
                <w:rFonts w:ascii="Comic Sans MS" w:hAnsi="Comic Sans MS"/>
                <w:sz w:val="18"/>
                <w:szCs w:val="18"/>
              </w:rPr>
              <w:t xml:space="preserve"> Franco from the </w:t>
            </w:r>
            <w:r>
              <w:rPr>
                <w:rFonts w:ascii="Comic Sans MS" w:hAnsi="Comic Sans MS"/>
                <w:i/>
                <w:sz w:val="18"/>
                <w:szCs w:val="18"/>
              </w:rPr>
              <w:t>Units of Study for Teaching Reading, Grade 1</w:t>
            </w:r>
            <w:r>
              <w:rPr>
                <w:rFonts w:ascii="Comic Sans MS" w:hAnsi="Comic Sans MS"/>
                <w:sz w:val="18"/>
                <w:szCs w:val="18"/>
              </w:rPr>
              <w:t>, 2015</w:t>
            </w:r>
          </w:p>
          <w:p w14:paraId="1CFC434B" w14:textId="6AD15345" w:rsidR="00A72A1E" w:rsidRPr="00F32061" w:rsidRDefault="00F32061" w:rsidP="00F32061">
            <w:pPr>
              <w:pStyle w:val="ListParagraph"/>
              <w:numPr>
                <w:ilvl w:val="0"/>
                <w:numId w:val="1"/>
              </w:numPr>
              <w:rPr>
                <w:rFonts w:ascii="Comic Sans MS" w:hAnsi="Comic Sans MS"/>
                <w:sz w:val="18"/>
                <w:szCs w:val="18"/>
              </w:rPr>
            </w:pPr>
            <w:r>
              <w:rPr>
                <w:rFonts w:ascii="Comic Sans MS" w:hAnsi="Comic Sans MS" w:cs="Comic Sans MS"/>
                <w:color w:val="1A1A1A"/>
                <w:sz w:val="18"/>
                <w:szCs w:val="18"/>
              </w:rPr>
              <w:t xml:space="preserve">Online resources at </w:t>
            </w:r>
            <w:hyperlink r:id="rId7" w:history="1">
              <w:r w:rsidRPr="00E73518">
                <w:rPr>
                  <w:rStyle w:val="Hyperlink"/>
                  <w:rFonts w:ascii="Comic Sans MS" w:hAnsi="Comic Sans MS" w:cs="Comic Sans MS"/>
                  <w:sz w:val="18"/>
                  <w:szCs w:val="18"/>
                  <w:u w:color="103CC0"/>
                </w:rPr>
                <w:t>Heinemann</w:t>
              </w:r>
              <w:r w:rsidRPr="00E73518">
                <w:rPr>
                  <w:rStyle w:val="Hyperlink"/>
                  <w:rFonts w:ascii="Comic Sans MS" w:hAnsi="Comic Sans MS" w:cs="Comic Sans MS"/>
                  <w:sz w:val="18"/>
                  <w:szCs w:val="18"/>
                </w:rPr>
                <w:t>.com</w:t>
              </w:r>
            </w:hyperlink>
            <w:r>
              <w:rPr>
                <w:rFonts w:ascii="Comic Sans MS" w:hAnsi="Comic Sans MS" w:cs="Comic Sans MS"/>
                <w:color w:val="103CC0"/>
                <w:sz w:val="18"/>
                <w:szCs w:val="18"/>
                <w:u w:val="single" w:color="103CC0"/>
              </w:rPr>
              <w:t>.</w:t>
            </w:r>
            <w:r>
              <w:rPr>
                <w:rFonts w:ascii="Comic Sans MS" w:hAnsi="Comic Sans MS" w:cs="Comic Sans MS"/>
                <w:color w:val="1A1A1A"/>
                <w:sz w:val="18"/>
                <w:szCs w:val="18"/>
              </w:rPr>
              <w:t xml:space="preserve"> </w:t>
            </w:r>
            <w:r w:rsidRPr="00E73518">
              <w:rPr>
                <w:rFonts w:ascii="Comic Sans MS" w:hAnsi="Comic Sans MS" w:cs="Comic Sans MS"/>
                <w:color w:val="1A1A1A"/>
                <w:sz w:val="18"/>
                <w:szCs w:val="18"/>
              </w:rPr>
              <w:t>A variety of resources to acco</w:t>
            </w:r>
            <w:r>
              <w:rPr>
                <w:rFonts w:ascii="Comic Sans MS" w:hAnsi="Comic Sans MS" w:cs="Comic Sans MS"/>
                <w:color w:val="1A1A1A"/>
                <w:sz w:val="18"/>
                <w:szCs w:val="18"/>
              </w:rPr>
              <w:t>mpany this and the other Grade 1</w:t>
            </w:r>
            <w:r w:rsidRPr="00E73518">
              <w:rPr>
                <w:rFonts w:ascii="Comic Sans MS" w:hAnsi="Comic Sans MS" w:cs="Comic Sans MS"/>
                <w:color w:val="1A1A1A"/>
                <w:sz w:val="18"/>
                <w:szCs w:val="18"/>
              </w:rPr>
              <w:t xml:space="preserve"> Units of Study for Teaching Reading are available online through Heinemann.  To access and download this information, you will first need to set up a free account.  </w:t>
            </w:r>
            <w:r w:rsidRPr="00E73518">
              <w:rPr>
                <w:rFonts w:ascii="Comic Sans MS" w:hAnsi="Comic Sans MS" w:cs="Comic Sans MS"/>
                <w:b/>
                <w:bCs/>
                <w:color w:val="1A1A1A"/>
                <w:sz w:val="18"/>
                <w:szCs w:val="18"/>
              </w:rPr>
              <w:t xml:space="preserve">Directions are available on page xv of </w:t>
            </w:r>
            <w:r>
              <w:rPr>
                <w:rFonts w:ascii="Comic Sans MS" w:hAnsi="Comic Sans MS" w:cs="Comic Sans MS"/>
                <w:b/>
                <w:bCs/>
                <w:i/>
                <w:color w:val="1A1A1A"/>
                <w:sz w:val="18"/>
                <w:szCs w:val="18"/>
              </w:rPr>
              <w:t>Building Good Habits.</w:t>
            </w:r>
          </w:p>
        </w:tc>
      </w:tr>
      <w:tr w:rsidR="00DF2853" w:rsidRPr="00871017" w14:paraId="140D1024" w14:textId="77777777" w:rsidTr="0082248D">
        <w:tc>
          <w:tcPr>
            <w:tcW w:w="2268" w:type="dxa"/>
            <w:shd w:val="clear" w:color="auto" w:fill="auto"/>
          </w:tcPr>
          <w:p w14:paraId="142EF0FE" w14:textId="0B68C094" w:rsidR="00DF2853" w:rsidRPr="00871017" w:rsidRDefault="00DF285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7A105BBB" w14:textId="77777777" w:rsidR="00DF2853" w:rsidRPr="00F32061" w:rsidRDefault="00F32061" w:rsidP="000E20AF">
            <w:pPr>
              <w:numPr>
                <w:ilvl w:val="0"/>
                <w:numId w:val="1"/>
              </w:numPr>
              <w:rPr>
                <w:rFonts w:ascii="Comic Sans MS" w:hAnsi="Comic Sans MS"/>
                <w:i/>
                <w:sz w:val="18"/>
                <w:szCs w:val="18"/>
              </w:rPr>
            </w:pPr>
            <w:r>
              <w:rPr>
                <w:rFonts w:ascii="Comic Sans MS" w:hAnsi="Comic Sans MS"/>
                <w:sz w:val="18"/>
                <w:szCs w:val="18"/>
              </w:rPr>
              <w:t>Habits for reading long and strong</w:t>
            </w:r>
          </w:p>
          <w:p w14:paraId="6C125AED" w14:textId="77777777" w:rsidR="00F32061" w:rsidRPr="00F32061" w:rsidRDefault="00F32061" w:rsidP="000E20AF">
            <w:pPr>
              <w:numPr>
                <w:ilvl w:val="0"/>
                <w:numId w:val="1"/>
              </w:numPr>
              <w:rPr>
                <w:rFonts w:ascii="Comic Sans MS" w:hAnsi="Comic Sans MS"/>
                <w:i/>
                <w:sz w:val="18"/>
                <w:szCs w:val="18"/>
              </w:rPr>
            </w:pPr>
            <w:r>
              <w:rPr>
                <w:rFonts w:ascii="Comic Sans MS" w:hAnsi="Comic Sans MS"/>
                <w:sz w:val="18"/>
                <w:szCs w:val="18"/>
              </w:rPr>
              <w:t>Habits for tackling hard words</w:t>
            </w:r>
          </w:p>
          <w:p w14:paraId="67DFE97B" w14:textId="2C2B00FB" w:rsidR="00F32061" w:rsidRPr="00871017" w:rsidRDefault="00F32061" w:rsidP="000E20AF">
            <w:pPr>
              <w:numPr>
                <w:ilvl w:val="0"/>
                <w:numId w:val="1"/>
              </w:numPr>
              <w:rPr>
                <w:rFonts w:ascii="Comic Sans MS" w:hAnsi="Comic Sans MS"/>
                <w:i/>
                <w:sz w:val="18"/>
                <w:szCs w:val="18"/>
              </w:rPr>
            </w:pPr>
            <w:r>
              <w:rPr>
                <w:rFonts w:ascii="Comic Sans MS" w:hAnsi="Comic Sans MS"/>
                <w:sz w:val="18"/>
                <w:szCs w:val="18"/>
              </w:rPr>
              <w:t>Partners have good habits, too!</w:t>
            </w:r>
          </w:p>
        </w:tc>
      </w:tr>
      <w:tr w:rsidR="00DE6A3B" w:rsidRPr="00871017" w14:paraId="07E794D4" w14:textId="77777777" w:rsidTr="0082248D">
        <w:tc>
          <w:tcPr>
            <w:tcW w:w="2268" w:type="dxa"/>
            <w:shd w:val="clear" w:color="auto" w:fill="auto"/>
          </w:tcPr>
          <w:p w14:paraId="7ED9C0AA" w14:textId="17372EF6"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452" w:type="dxa"/>
            <w:shd w:val="clear" w:color="auto" w:fill="auto"/>
          </w:tcPr>
          <w:p w14:paraId="33534049" w14:textId="77777777" w:rsidR="00F32061" w:rsidRPr="003134DC" w:rsidRDefault="003134DC" w:rsidP="00F32061">
            <w:pPr>
              <w:numPr>
                <w:ilvl w:val="0"/>
                <w:numId w:val="1"/>
              </w:numPr>
              <w:rPr>
                <w:rFonts w:ascii="Comic Sans MS" w:hAnsi="Comic Sans MS"/>
                <w:i/>
                <w:sz w:val="18"/>
                <w:szCs w:val="18"/>
              </w:rPr>
            </w:pPr>
            <w:r>
              <w:rPr>
                <w:rFonts w:ascii="Comic Sans MS" w:hAnsi="Comic Sans MS"/>
                <w:i/>
                <w:sz w:val="18"/>
                <w:szCs w:val="18"/>
              </w:rPr>
              <w:t>Ollie the Stomper</w:t>
            </w:r>
            <w:r>
              <w:rPr>
                <w:rFonts w:ascii="Comic Sans MS" w:hAnsi="Comic Sans MS"/>
                <w:sz w:val="18"/>
                <w:szCs w:val="18"/>
              </w:rPr>
              <w:t xml:space="preserve"> by Olivier </w:t>
            </w:r>
            <w:proofErr w:type="spellStart"/>
            <w:r>
              <w:rPr>
                <w:rFonts w:ascii="Comic Sans MS" w:hAnsi="Comic Sans MS"/>
                <w:sz w:val="18"/>
                <w:szCs w:val="18"/>
              </w:rPr>
              <w:t>Dunrea</w:t>
            </w:r>
            <w:proofErr w:type="spellEnd"/>
          </w:p>
          <w:p w14:paraId="0C252420" w14:textId="745F5E9B" w:rsidR="003134DC" w:rsidRPr="003134DC" w:rsidRDefault="003134DC" w:rsidP="00F32061">
            <w:pPr>
              <w:numPr>
                <w:ilvl w:val="0"/>
                <w:numId w:val="1"/>
              </w:numPr>
              <w:rPr>
                <w:rFonts w:ascii="Comic Sans MS" w:hAnsi="Comic Sans MS"/>
                <w:i/>
                <w:sz w:val="18"/>
                <w:szCs w:val="18"/>
              </w:rPr>
            </w:pPr>
            <w:proofErr w:type="spellStart"/>
            <w:r>
              <w:rPr>
                <w:rFonts w:ascii="Comic Sans MS" w:hAnsi="Comic Sans MS"/>
                <w:i/>
                <w:sz w:val="18"/>
                <w:szCs w:val="18"/>
              </w:rPr>
              <w:t>Ish</w:t>
            </w:r>
            <w:proofErr w:type="spellEnd"/>
            <w:r>
              <w:rPr>
                <w:rFonts w:ascii="Comic Sans MS" w:hAnsi="Comic Sans MS"/>
                <w:sz w:val="18"/>
                <w:szCs w:val="18"/>
              </w:rPr>
              <w:t xml:space="preserve"> by Peter H. Reynolds</w:t>
            </w:r>
          </w:p>
        </w:tc>
      </w:tr>
      <w:tr w:rsidR="00436C58" w:rsidRPr="00871017" w14:paraId="5154A9F6" w14:textId="77777777" w:rsidTr="00436C58">
        <w:tc>
          <w:tcPr>
            <w:tcW w:w="2268" w:type="dxa"/>
            <w:shd w:val="clear" w:color="auto" w:fill="auto"/>
          </w:tcPr>
          <w:p w14:paraId="1D7FC382" w14:textId="1BD607F7"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54B6D48D" w14:textId="77777777" w:rsidR="004F34BC" w:rsidRPr="004F34BC" w:rsidRDefault="00F32061" w:rsidP="00102BAB">
            <w:pPr>
              <w:pStyle w:val="ListParagraph"/>
              <w:widowControl w:val="0"/>
              <w:numPr>
                <w:ilvl w:val="0"/>
                <w:numId w:val="4"/>
              </w:numPr>
              <w:autoSpaceDE w:val="0"/>
              <w:autoSpaceDN w:val="0"/>
              <w:adjustRightInd w:val="0"/>
              <w:spacing w:after="240"/>
              <w:rPr>
                <w:rFonts w:ascii="Comic Sans MS" w:hAnsi="Comic Sans MS" w:cs="Palatino"/>
                <w:i/>
                <w:sz w:val="18"/>
                <w:szCs w:val="18"/>
              </w:rPr>
            </w:pPr>
            <w:r>
              <w:rPr>
                <w:rFonts w:ascii="Comic Sans MS" w:hAnsi="Comic Sans MS"/>
                <w:sz w:val="18"/>
                <w:szCs w:val="18"/>
              </w:rPr>
              <w:t>We highly recommend that you read the first section</w:t>
            </w:r>
            <w:r w:rsidR="004F34BC">
              <w:rPr>
                <w:rFonts w:ascii="Comic Sans MS" w:hAnsi="Comic Sans MS"/>
                <w:sz w:val="18"/>
                <w:szCs w:val="18"/>
              </w:rPr>
              <w:t xml:space="preserve"> of the unit, “An Orientation to the Unit” on </w:t>
            </w:r>
            <w:proofErr w:type="gramStart"/>
            <w:r w:rsidR="004F34BC">
              <w:rPr>
                <w:rFonts w:ascii="Comic Sans MS" w:hAnsi="Comic Sans MS"/>
                <w:sz w:val="18"/>
                <w:szCs w:val="18"/>
              </w:rPr>
              <w:t>pages</w:t>
            </w:r>
            <w:proofErr w:type="gramEnd"/>
            <w:r w:rsidR="004F34BC">
              <w:rPr>
                <w:rFonts w:ascii="Comic Sans MS" w:hAnsi="Comic Sans MS"/>
                <w:sz w:val="18"/>
                <w:szCs w:val="18"/>
              </w:rPr>
              <w:t xml:space="preserve"> vi – xv to understand the goals and expectations for this unit, a sense of the unit as a whole, and the important learning of each bend. </w:t>
            </w:r>
          </w:p>
          <w:p w14:paraId="693B74B0" w14:textId="77777777" w:rsidR="00E248DC" w:rsidRDefault="004F34BC" w:rsidP="00E248DC">
            <w:pPr>
              <w:pStyle w:val="ListParagraph"/>
              <w:widowControl w:val="0"/>
              <w:numPr>
                <w:ilvl w:val="0"/>
                <w:numId w:val="4"/>
              </w:numPr>
              <w:autoSpaceDE w:val="0"/>
              <w:autoSpaceDN w:val="0"/>
              <w:adjustRightInd w:val="0"/>
              <w:spacing w:after="240"/>
              <w:rPr>
                <w:rFonts w:ascii="Comic Sans MS" w:hAnsi="Comic Sans MS"/>
                <w:sz w:val="18"/>
                <w:szCs w:val="18"/>
              </w:rPr>
            </w:pPr>
            <w:r w:rsidRPr="005A6E37">
              <w:rPr>
                <w:rFonts w:ascii="Comic Sans MS" w:hAnsi="Comic Sans MS"/>
                <w:sz w:val="18"/>
                <w:szCs w:val="18"/>
              </w:rPr>
              <w:t xml:space="preserve">This unit is written for the first days of school, and should begin right away.  The first </w:t>
            </w:r>
            <w:r>
              <w:rPr>
                <w:rFonts w:ascii="Comic Sans MS" w:hAnsi="Comic Sans MS"/>
                <w:sz w:val="18"/>
                <w:szCs w:val="18"/>
              </w:rPr>
              <w:t>session</w:t>
            </w:r>
            <w:r w:rsidRPr="005A6E37">
              <w:rPr>
                <w:rFonts w:ascii="Comic Sans MS" w:hAnsi="Comic Sans MS"/>
                <w:sz w:val="18"/>
                <w:szCs w:val="18"/>
              </w:rPr>
              <w:t xml:space="preserve"> focuses on </w:t>
            </w:r>
            <w:r>
              <w:rPr>
                <w:rFonts w:ascii="Comic Sans MS" w:hAnsi="Comic Sans MS"/>
                <w:sz w:val="18"/>
                <w:szCs w:val="18"/>
              </w:rPr>
              <w:t>reminding children what they learned as kindergartners, and many of the sessions use anchor chart language your students will have learned in their kindergarten reading workshops</w:t>
            </w:r>
            <w:r w:rsidRPr="005A6E37">
              <w:rPr>
                <w:rFonts w:ascii="Comic Sans MS" w:hAnsi="Comic Sans MS"/>
                <w:sz w:val="18"/>
                <w:szCs w:val="18"/>
              </w:rPr>
              <w:t xml:space="preserve">. </w:t>
            </w:r>
          </w:p>
          <w:p w14:paraId="088A4407" w14:textId="28F86486" w:rsidR="00102BAB" w:rsidRPr="00E248DC" w:rsidRDefault="00102BAB" w:rsidP="00E248DC">
            <w:pPr>
              <w:pStyle w:val="ListParagraph"/>
              <w:widowControl w:val="0"/>
              <w:numPr>
                <w:ilvl w:val="0"/>
                <w:numId w:val="4"/>
              </w:numPr>
              <w:autoSpaceDE w:val="0"/>
              <w:autoSpaceDN w:val="0"/>
              <w:adjustRightInd w:val="0"/>
              <w:spacing w:after="240"/>
              <w:rPr>
                <w:rFonts w:ascii="Comic Sans MS" w:hAnsi="Comic Sans MS"/>
                <w:sz w:val="18"/>
                <w:szCs w:val="18"/>
              </w:rPr>
            </w:pPr>
            <w:r w:rsidRPr="00E248DC">
              <w:rPr>
                <w:rFonts w:ascii="Comic Sans MS" w:hAnsi="Comic Sans MS"/>
                <w:sz w:val="18"/>
                <w:szCs w:val="18"/>
              </w:rPr>
              <w:t>Begin Reading Workshop on Day One—</w:t>
            </w:r>
            <w:r w:rsidRPr="00E248DC">
              <w:rPr>
                <w:rFonts w:ascii="Comic Sans MS" w:hAnsi="Comic Sans MS"/>
                <w:i/>
                <w:sz w:val="18"/>
                <w:szCs w:val="18"/>
              </w:rPr>
              <w:t>this</w:t>
            </w:r>
            <w:r w:rsidRPr="00E248DC">
              <w:rPr>
                <w:rFonts w:ascii="Comic Sans MS" w:hAnsi="Comic Sans MS"/>
                <w:sz w:val="18"/>
                <w:szCs w:val="18"/>
              </w:rPr>
              <w:t xml:space="preserve"> is the time to set the stage for reading as an integral, and exciting, part of first grade.  </w:t>
            </w:r>
            <w:r w:rsidRPr="00E248DC">
              <w:rPr>
                <w:rFonts w:ascii="Comic Sans MS" w:hAnsi="Comic Sans MS"/>
                <w:sz w:val="18"/>
                <w:szCs w:val="18"/>
              </w:rPr>
              <w:t>Even if you decide to teach the first session of this unit later in the first week, establish your reading workshop routine on the first day of school.</w:t>
            </w:r>
          </w:p>
          <w:p w14:paraId="58045DCD" w14:textId="77777777" w:rsidR="00102BAB" w:rsidRDefault="004F34BC" w:rsidP="00102BAB">
            <w:pPr>
              <w:pStyle w:val="ListParagraph"/>
              <w:widowControl w:val="0"/>
              <w:numPr>
                <w:ilvl w:val="0"/>
                <w:numId w:val="4"/>
              </w:numPr>
              <w:autoSpaceDE w:val="0"/>
              <w:autoSpaceDN w:val="0"/>
              <w:adjustRightInd w:val="0"/>
              <w:spacing w:after="240"/>
              <w:rPr>
                <w:rFonts w:ascii="Comic Sans MS" w:hAnsi="Comic Sans MS"/>
                <w:sz w:val="18"/>
                <w:szCs w:val="18"/>
              </w:rPr>
            </w:pPr>
            <w:r>
              <w:rPr>
                <w:rFonts w:ascii="Comic Sans MS" w:hAnsi="Comic Sans MS"/>
                <w:sz w:val="18"/>
                <w:szCs w:val="18"/>
              </w:rPr>
              <w:t>The unit incorporates routines and expectations that are essential to an</w:t>
            </w:r>
            <w:r w:rsidR="00102BAB">
              <w:rPr>
                <w:rFonts w:ascii="Comic Sans MS" w:hAnsi="Comic Sans MS"/>
                <w:sz w:val="18"/>
                <w:szCs w:val="18"/>
              </w:rPr>
              <w:t xml:space="preserve"> effective reading workshop.  This teaching</w:t>
            </w:r>
            <w:r>
              <w:rPr>
                <w:rFonts w:ascii="Comic Sans MS" w:hAnsi="Comic Sans MS"/>
                <w:sz w:val="18"/>
                <w:szCs w:val="18"/>
              </w:rPr>
              <w:t xml:space="preserve"> is done within the context of a reading workshop, expecting that students are able to interact with books for a </w:t>
            </w:r>
            <w:r>
              <w:rPr>
                <w:rFonts w:ascii="Comic Sans MS" w:hAnsi="Comic Sans MS"/>
                <w:sz w:val="18"/>
                <w:szCs w:val="18"/>
              </w:rPr>
              <w:lastRenderedPageBreak/>
              <w:t>small chunk of time independently from the first day of school . . . and they can do it!  Do not worry that the first lesson is not about how to sit with a book.  These expectations are integrated throughout the first sessions, building upon what they know from kindergarten.  If your students are not</w:t>
            </w:r>
            <w:r w:rsidR="00102BAB">
              <w:rPr>
                <w:rFonts w:ascii="Comic Sans MS" w:hAnsi="Comic Sans MS"/>
                <w:sz w:val="18"/>
                <w:szCs w:val="18"/>
              </w:rPr>
              <w:t xml:space="preserve"> all from Plymouth kindergarten classrooms, those who are will be models for those who are not!</w:t>
            </w:r>
          </w:p>
          <w:p w14:paraId="775459BC" w14:textId="3A8F602F" w:rsidR="00102BAB" w:rsidRPr="00102BAB" w:rsidRDefault="00102BAB" w:rsidP="00102BAB">
            <w:pPr>
              <w:pStyle w:val="ListParagraph"/>
              <w:widowControl w:val="0"/>
              <w:numPr>
                <w:ilvl w:val="0"/>
                <w:numId w:val="4"/>
              </w:numPr>
              <w:autoSpaceDE w:val="0"/>
              <w:autoSpaceDN w:val="0"/>
              <w:adjustRightInd w:val="0"/>
              <w:spacing w:after="240"/>
              <w:rPr>
                <w:rFonts w:ascii="Comic Sans MS" w:hAnsi="Comic Sans MS"/>
                <w:sz w:val="18"/>
                <w:szCs w:val="18"/>
              </w:rPr>
            </w:pPr>
            <w:r w:rsidRPr="00102BAB">
              <w:rPr>
                <w:rFonts w:ascii="Comic Sans MS" w:hAnsi="Comic Sans MS"/>
                <w:sz w:val="18"/>
                <w:szCs w:val="18"/>
              </w:rPr>
              <w:t xml:space="preserve">Keep in mind that other essential components of Balanced Literacy (e.g. Reading Aloud, Shared Reading, Guided Reading, Word Work) take place </w:t>
            </w:r>
            <w:r w:rsidRPr="00102BAB">
              <w:rPr>
                <w:rFonts w:ascii="Comic Sans MS" w:hAnsi="Comic Sans MS"/>
                <w:i/>
                <w:sz w:val="18"/>
                <w:szCs w:val="18"/>
              </w:rPr>
              <w:t>in addition</w:t>
            </w:r>
            <w:r w:rsidRPr="00102BAB">
              <w:rPr>
                <w:rFonts w:ascii="Comic Sans MS" w:hAnsi="Comic Sans MS"/>
                <w:sz w:val="18"/>
                <w:szCs w:val="18"/>
              </w:rPr>
              <w:t xml:space="preserve"> to the time set aside for Reading Workshop.  </w:t>
            </w:r>
            <w:r w:rsidRPr="00102BAB">
              <w:rPr>
                <w:rFonts w:ascii="Comic Sans MS" w:hAnsi="Comic Sans MS"/>
                <w:i/>
                <w:sz w:val="18"/>
                <w:szCs w:val="18"/>
              </w:rPr>
              <w:t>If you are new to the Reading Workshop or the grade, seek out your Literacy Coach or building CTL on how to develop a schedule that incorporates all of these pieces and works for you. It can be tricky at first!</w:t>
            </w:r>
          </w:p>
          <w:p w14:paraId="59E0C43E" w14:textId="77777777" w:rsidR="00102BAB" w:rsidRDefault="00F32061" w:rsidP="00102BAB">
            <w:pPr>
              <w:pStyle w:val="ListParagraph"/>
              <w:widowControl w:val="0"/>
              <w:numPr>
                <w:ilvl w:val="0"/>
                <w:numId w:val="4"/>
              </w:numPr>
              <w:autoSpaceDE w:val="0"/>
              <w:autoSpaceDN w:val="0"/>
              <w:adjustRightInd w:val="0"/>
              <w:spacing w:after="240"/>
              <w:rPr>
                <w:rFonts w:ascii="Comic Sans MS" w:hAnsi="Comic Sans MS"/>
                <w:sz w:val="18"/>
                <w:szCs w:val="18"/>
              </w:rPr>
            </w:pPr>
            <w:r w:rsidRPr="00102BAB">
              <w:rPr>
                <w:rFonts w:ascii="Comic Sans MS" w:hAnsi="Comic Sans MS"/>
                <w:sz w:val="18"/>
                <w:szCs w:val="18"/>
              </w:rPr>
              <w:t xml:space="preserve">In addition to the description of the teaching sessions, be sure to note the two additional sections that support this and every other core unit: suggestions for </w:t>
            </w:r>
            <w:r w:rsidRPr="00102BAB">
              <w:rPr>
                <w:rFonts w:ascii="Comic Sans MS" w:hAnsi="Comic Sans MS"/>
                <w:b/>
                <w:sz w:val="18"/>
                <w:szCs w:val="18"/>
              </w:rPr>
              <w:t>Read Aloud</w:t>
            </w:r>
            <w:r w:rsidR="00102BAB">
              <w:rPr>
                <w:rFonts w:ascii="Comic Sans MS" w:hAnsi="Comic Sans MS"/>
                <w:sz w:val="18"/>
                <w:szCs w:val="18"/>
              </w:rPr>
              <w:t xml:space="preserve"> (beginning on page 94</w:t>
            </w:r>
            <w:r w:rsidRPr="00102BAB">
              <w:rPr>
                <w:rFonts w:ascii="Comic Sans MS" w:hAnsi="Comic Sans MS"/>
                <w:sz w:val="18"/>
                <w:szCs w:val="18"/>
              </w:rPr>
              <w:t xml:space="preserve">) and </w:t>
            </w:r>
            <w:r w:rsidRPr="00102BAB">
              <w:rPr>
                <w:rFonts w:ascii="Comic Sans MS" w:hAnsi="Comic Sans MS"/>
                <w:b/>
                <w:sz w:val="18"/>
                <w:szCs w:val="18"/>
              </w:rPr>
              <w:t>Shared Reading</w:t>
            </w:r>
            <w:r w:rsidRPr="00102BAB">
              <w:rPr>
                <w:rFonts w:ascii="Comic Sans MS" w:hAnsi="Comic Sans MS"/>
                <w:sz w:val="18"/>
                <w:szCs w:val="18"/>
              </w:rPr>
              <w:t xml:space="preserve"> (</w:t>
            </w:r>
            <w:r w:rsidR="00102BAB">
              <w:rPr>
                <w:rFonts w:ascii="Comic Sans MS" w:hAnsi="Comic Sans MS"/>
                <w:sz w:val="18"/>
                <w:szCs w:val="18"/>
              </w:rPr>
              <w:t>beginning on page 102</w:t>
            </w:r>
            <w:r w:rsidRPr="00102BAB">
              <w:rPr>
                <w:rFonts w:ascii="Comic Sans MS" w:hAnsi="Comic Sans MS"/>
                <w:sz w:val="18"/>
                <w:szCs w:val="18"/>
              </w:rPr>
              <w:t>).</w:t>
            </w:r>
            <w:r w:rsidR="00102BAB">
              <w:rPr>
                <w:rFonts w:ascii="Comic Sans MS" w:hAnsi="Comic Sans MS"/>
                <w:sz w:val="18"/>
                <w:szCs w:val="18"/>
              </w:rPr>
              <w:t xml:space="preserve"> Begin these components on the first day of school as well.</w:t>
            </w:r>
          </w:p>
          <w:p w14:paraId="6BDB42F8" w14:textId="77777777" w:rsidR="00102BAB" w:rsidRDefault="00F32061" w:rsidP="00102BAB">
            <w:pPr>
              <w:pStyle w:val="ListParagraph"/>
              <w:widowControl w:val="0"/>
              <w:numPr>
                <w:ilvl w:val="0"/>
                <w:numId w:val="4"/>
              </w:numPr>
              <w:autoSpaceDE w:val="0"/>
              <w:autoSpaceDN w:val="0"/>
              <w:adjustRightInd w:val="0"/>
              <w:spacing w:after="240"/>
              <w:rPr>
                <w:rFonts w:ascii="Comic Sans MS" w:hAnsi="Comic Sans MS"/>
                <w:sz w:val="18"/>
                <w:szCs w:val="18"/>
              </w:rPr>
            </w:pPr>
            <w:r w:rsidRPr="00102BAB">
              <w:rPr>
                <w:rFonts w:ascii="Comic Sans MS" w:hAnsi="Comic Sans MS"/>
                <w:sz w:val="18"/>
                <w:szCs w:val="18"/>
              </w:rPr>
              <w:t xml:space="preserve">Resources for </w:t>
            </w:r>
            <w:r w:rsidRPr="00102BAB">
              <w:rPr>
                <w:rFonts w:ascii="Comic Sans MS" w:hAnsi="Comic Sans MS"/>
                <w:sz w:val="18"/>
                <w:szCs w:val="18"/>
                <w:u w:val="single"/>
              </w:rPr>
              <w:t>each session</w:t>
            </w:r>
            <w:r w:rsidRPr="00102BAB">
              <w:rPr>
                <w:rFonts w:ascii="Comic Sans MS" w:hAnsi="Comic Sans MS"/>
                <w:sz w:val="18"/>
                <w:szCs w:val="18"/>
              </w:rPr>
              <w:t xml:space="preserve"> are available on Heinemann.com. You will find bookmarks, anchor charts, samples of student work etc.  Be sure to register for a free account and use the code in your book to set up access to these resources.  If you need help, just ask!</w:t>
            </w:r>
          </w:p>
          <w:p w14:paraId="64BCBA96" w14:textId="77777777" w:rsidR="00102BAB" w:rsidRDefault="00102BAB" w:rsidP="00E248DC">
            <w:pPr>
              <w:pStyle w:val="ListParagraph"/>
              <w:widowControl w:val="0"/>
              <w:numPr>
                <w:ilvl w:val="0"/>
                <w:numId w:val="4"/>
              </w:numPr>
              <w:autoSpaceDE w:val="0"/>
              <w:autoSpaceDN w:val="0"/>
              <w:adjustRightInd w:val="0"/>
              <w:spacing w:after="240"/>
              <w:rPr>
                <w:rFonts w:ascii="Comic Sans MS" w:hAnsi="Comic Sans MS"/>
                <w:sz w:val="18"/>
                <w:szCs w:val="18"/>
              </w:rPr>
            </w:pPr>
            <w:r>
              <w:rPr>
                <w:rFonts w:ascii="Comic Sans MS" w:hAnsi="Comic Sans MS"/>
                <w:sz w:val="18"/>
                <w:szCs w:val="18"/>
              </w:rPr>
              <w:t>We s</w:t>
            </w:r>
            <w:r w:rsidR="00F32061" w:rsidRPr="00102BAB">
              <w:rPr>
                <w:rFonts w:ascii="Comic Sans MS" w:hAnsi="Comic Sans MS"/>
                <w:sz w:val="18"/>
                <w:szCs w:val="18"/>
              </w:rPr>
              <w:t xml:space="preserve">uggest </w:t>
            </w:r>
            <w:r>
              <w:rPr>
                <w:rFonts w:ascii="Comic Sans MS" w:hAnsi="Comic Sans MS"/>
                <w:sz w:val="18"/>
                <w:szCs w:val="18"/>
              </w:rPr>
              <w:t>that if you have not used this instructional resource before to launch your grade 1 reading workshop, follow the</w:t>
            </w:r>
            <w:r w:rsidR="00F32061" w:rsidRPr="00102BAB">
              <w:rPr>
                <w:rFonts w:ascii="Comic Sans MS" w:hAnsi="Comic Sans MS"/>
                <w:sz w:val="18"/>
                <w:szCs w:val="18"/>
              </w:rPr>
              <w:t xml:space="preserve"> </w:t>
            </w:r>
            <w:r>
              <w:rPr>
                <w:rFonts w:ascii="Comic Sans MS" w:hAnsi="Comic Sans MS"/>
                <w:sz w:val="18"/>
                <w:szCs w:val="18"/>
              </w:rPr>
              <w:t>session sequence described</w:t>
            </w:r>
            <w:r w:rsidR="00F32061" w:rsidRPr="00102BAB">
              <w:rPr>
                <w:rFonts w:ascii="Comic Sans MS" w:hAnsi="Comic Sans MS"/>
                <w:sz w:val="18"/>
                <w:szCs w:val="18"/>
              </w:rPr>
              <w:t xml:space="preserve"> in </w:t>
            </w:r>
            <w:r>
              <w:rPr>
                <w:rFonts w:ascii="Comic Sans MS" w:hAnsi="Comic Sans MS"/>
                <w:sz w:val="18"/>
                <w:szCs w:val="18"/>
              </w:rPr>
              <w:t xml:space="preserve">the unit.  Each session can be more than one lesson, but we suggest not spending more than 2 days on a particular session in the beginning.  You can always revisit a session for a day at the end of a </w:t>
            </w:r>
            <w:r w:rsidR="00E248DC">
              <w:rPr>
                <w:rFonts w:ascii="Comic Sans MS" w:hAnsi="Comic Sans MS"/>
                <w:sz w:val="18"/>
                <w:szCs w:val="18"/>
              </w:rPr>
              <w:t xml:space="preserve">Bend, if you think your whole class needs more work in that area. </w:t>
            </w:r>
          </w:p>
          <w:p w14:paraId="395D74C0" w14:textId="0127685B" w:rsidR="0092402C" w:rsidRPr="00E248DC" w:rsidRDefault="0092402C" w:rsidP="00E248DC">
            <w:pPr>
              <w:pStyle w:val="ListParagraph"/>
              <w:widowControl w:val="0"/>
              <w:numPr>
                <w:ilvl w:val="0"/>
                <w:numId w:val="4"/>
              </w:numPr>
              <w:autoSpaceDE w:val="0"/>
              <w:autoSpaceDN w:val="0"/>
              <w:adjustRightInd w:val="0"/>
              <w:spacing w:after="240"/>
              <w:rPr>
                <w:rFonts w:ascii="Comic Sans MS" w:hAnsi="Comic Sans MS"/>
                <w:sz w:val="18"/>
                <w:szCs w:val="18"/>
              </w:rPr>
            </w:pPr>
            <w:r>
              <w:rPr>
                <w:rFonts w:ascii="Comic Sans MS" w:hAnsi="Comic Sans MS"/>
                <w:sz w:val="18"/>
                <w:szCs w:val="18"/>
              </w:rPr>
              <w:t xml:space="preserve">The following unit, </w:t>
            </w:r>
            <w:r>
              <w:rPr>
                <w:rFonts w:ascii="Comic Sans MS" w:hAnsi="Comic Sans MS"/>
                <w:i/>
                <w:sz w:val="18"/>
                <w:szCs w:val="18"/>
              </w:rPr>
              <w:t>Word Detectives Use All They Know to Solve Words,</w:t>
            </w:r>
            <w:r>
              <w:rPr>
                <w:rFonts w:ascii="Comic Sans MS" w:hAnsi="Comic Sans MS"/>
                <w:sz w:val="18"/>
                <w:szCs w:val="18"/>
              </w:rPr>
              <w:t xml:space="preserve"> will develop tricky word strategies and good reading habits further, so do not worry if your students are not all using the strategies and habits from this unit proficiently at the unit’s end.  More work is to come! </w:t>
            </w:r>
            <w:r w:rsidRPr="0092402C">
              <w:rPr>
                <w:rFonts w:ascii="Comic Sans MS" w:hAnsi="Comic Sans MS"/>
                <w:sz w:val="18"/>
                <w:szCs w:val="18"/>
              </w:rPr>
              <w:sym w:font="Wingdings" w:char="F04A"/>
            </w:r>
            <w:bookmarkStart w:id="0" w:name="_GoBack"/>
            <w:bookmarkEnd w:id="0"/>
          </w:p>
        </w:tc>
      </w:tr>
      <w:tr w:rsidR="00A14EB3" w:rsidRPr="00871017" w14:paraId="4C54C956" w14:textId="77777777" w:rsidTr="0082248D">
        <w:tc>
          <w:tcPr>
            <w:tcW w:w="2268" w:type="dxa"/>
            <w:shd w:val="clear" w:color="auto" w:fill="auto"/>
          </w:tcPr>
          <w:p w14:paraId="5A453B24" w14:textId="00E432A2"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Classroom Library</w:t>
            </w:r>
          </w:p>
        </w:tc>
        <w:tc>
          <w:tcPr>
            <w:tcW w:w="7452" w:type="dxa"/>
            <w:shd w:val="clear" w:color="auto" w:fill="auto"/>
          </w:tcPr>
          <w:p w14:paraId="57AA5730" w14:textId="23F6FF4C" w:rsidR="009B1287" w:rsidRPr="002657CE" w:rsidRDefault="009B1287" w:rsidP="002657CE">
            <w:pPr>
              <w:numPr>
                <w:ilvl w:val="0"/>
                <w:numId w:val="4"/>
              </w:numPr>
              <w:rPr>
                <w:rFonts w:ascii="Comic Sans MS" w:hAnsi="Comic Sans MS"/>
                <w:sz w:val="18"/>
                <w:szCs w:val="18"/>
              </w:rPr>
            </w:pPr>
            <w:r>
              <w:rPr>
                <w:rFonts w:ascii="Comic Sans MS" w:hAnsi="Comic Sans MS"/>
                <w:sz w:val="18"/>
                <w:szCs w:val="18"/>
              </w:rPr>
              <w:t xml:space="preserve">To start off the year, consider borrowing (or having copies) of familiar favorites (i.e. big books, emergent story books, poems, songs, leveled texts) from kindergarten that children can read right away with confidence.  </w:t>
            </w:r>
            <w:r w:rsidR="00F250CF">
              <w:rPr>
                <w:rFonts w:ascii="Comic Sans MS" w:hAnsi="Comic Sans MS"/>
                <w:sz w:val="18"/>
                <w:szCs w:val="18"/>
              </w:rPr>
              <w:t>Many of these texts may then be used in the creation of “book baggies” from which children will read during the first month.</w:t>
            </w:r>
          </w:p>
          <w:p w14:paraId="2CFAC1C6" w14:textId="49A9E8A6" w:rsidR="00871017" w:rsidRPr="00871017" w:rsidRDefault="00F250CF" w:rsidP="0082248D">
            <w:pPr>
              <w:numPr>
                <w:ilvl w:val="0"/>
                <w:numId w:val="11"/>
              </w:numPr>
              <w:rPr>
                <w:rFonts w:ascii="Comic Sans MS" w:hAnsi="Comic Sans MS"/>
                <w:sz w:val="18"/>
                <w:szCs w:val="18"/>
              </w:rPr>
            </w:pPr>
            <w:r>
              <w:rPr>
                <w:rFonts w:ascii="Comic Sans MS" w:hAnsi="Comic Sans MS"/>
                <w:sz w:val="18"/>
                <w:szCs w:val="18"/>
              </w:rPr>
              <w:t>When you begin t</w:t>
            </w:r>
            <w:r w:rsidR="00E44DA9">
              <w:rPr>
                <w:rFonts w:ascii="Comic Sans MS" w:hAnsi="Comic Sans MS"/>
                <w:sz w:val="18"/>
                <w:szCs w:val="18"/>
              </w:rPr>
              <w:t xml:space="preserve">he </w:t>
            </w:r>
            <w:r>
              <w:rPr>
                <w:rFonts w:ascii="Comic Sans MS" w:hAnsi="Comic Sans MS"/>
                <w:sz w:val="18"/>
                <w:szCs w:val="18"/>
              </w:rPr>
              <w:t xml:space="preserve">formal roll-out of your classroom library, you will want to plan for a </w:t>
            </w:r>
            <w:r w:rsidR="00A84133" w:rsidRPr="00871017">
              <w:rPr>
                <w:rFonts w:ascii="Comic Sans MS" w:hAnsi="Comic Sans MS"/>
                <w:sz w:val="18"/>
                <w:szCs w:val="18"/>
              </w:rPr>
              <w:t xml:space="preserve">classroom library </w:t>
            </w:r>
            <w:r>
              <w:rPr>
                <w:rFonts w:ascii="Comic Sans MS" w:hAnsi="Comic Sans MS"/>
                <w:sz w:val="18"/>
                <w:szCs w:val="18"/>
              </w:rPr>
              <w:t>that includes a</w:t>
            </w:r>
            <w:r w:rsidR="00A84133" w:rsidRPr="00871017">
              <w:rPr>
                <w:rFonts w:ascii="Comic Sans MS" w:hAnsi="Comic Sans MS"/>
                <w:sz w:val="18"/>
                <w:szCs w:val="18"/>
              </w:rPr>
              <w:t xml:space="preserve"> range of texts in terms of </w:t>
            </w:r>
            <w:r w:rsidR="00871017" w:rsidRPr="00871017">
              <w:rPr>
                <w:rFonts w:ascii="Comic Sans MS" w:hAnsi="Comic Sans MS"/>
                <w:sz w:val="18"/>
                <w:szCs w:val="18"/>
              </w:rPr>
              <w:t>complexity, genre, authors and length to appeal to the diversity of readers in your classroom</w:t>
            </w:r>
          </w:p>
          <w:p w14:paraId="2AE89FC6" w14:textId="778C11DE" w:rsidR="00871017" w:rsidRPr="00871017" w:rsidRDefault="00871017" w:rsidP="0082248D">
            <w:pPr>
              <w:numPr>
                <w:ilvl w:val="0"/>
                <w:numId w:val="11"/>
              </w:numPr>
              <w:rPr>
                <w:rFonts w:ascii="Comic Sans MS" w:hAnsi="Comic Sans MS"/>
                <w:sz w:val="18"/>
                <w:szCs w:val="18"/>
              </w:rPr>
            </w:pPr>
            <w:r w:rsidRPr="00871017">
              <w:rPr>
                <w:rFonts w:ascii="Comic Sans MS" w:hAnsi="Comic Sans MS"/>
                <w:sz w:val="18"/>
                <w:szCs w:val="18"/>
              </w:rPr>
              <w:t>Books can be organized by author, genre, text type</w:t>
            </w:r>
            <w:r w:rsidR="003134DC">
              <w:rPr>
                <w:rFonts w:ascii="Comic Sans MS" w:hAnsi="Comic Sans MS"/>
                <w:sz w:val="18"/>
                <w:szCs w:val="18"/>
              </w:rPr>
              <w:t>.</w:t>
            </w:r>
          </w:p>
          <w:p w14:paraId="39463669" w14:textId="1B2F102B" w:rsidR="00871017" w:rsidRPr="00871017" w:rsidRDefault="00871017" w:rsidP="0082248D">
            <w:pPr>
              <w:numPr>
                <w:ilvl w:val="0"/>
                <w:numId w:val="11"/>
              </w:numPr>
              <w:rPr>
                <w:rFonts w:ascii="Comic Sans MS" w:hAnsi="Comic Sans MS"/>
                <w:sz w:val="18"/>
                <w:szCs w:val="18"/>
              </w:rPr>
            </w:pPr>
            <w:r w:rsidRPr="00871017">
              <w:rPr>
                <w:rFonts w:ascii="Comic Sans MS" w:hAnsi="Comic Sans MS"/>
                <w:sz w:val="18"/>
                <w:szCs w:val="18"/>
              </w:rPr>
              <w:t>Some portion of the library may be leveled</w:t>
            </w:r>
            <w:r w:rsidR="003134DC">
              <w:rPr>
                <w:rFonts w:ascii="Comic Sans MS" w:hAnsi="Comic Sans MS"/>
                <w:sz w:val="18"/>
                <w:szCs w:val="18"/>
              </w:rPr>
              <w:t>.</w:t>
            </w:r>
            <w:r w:rsidRPr="00871017">
              <w:rPr>
                <w:rFonts w:ascii="Comic Sans MS" w:hAnsi="Comic Sans MS"/>
                <w:sz w:val="18"/>
                <w:szCs w:val="18"/>
              </w:rPr>
              <w:t xml:space="preserve"> </w:t>
            </w:r>
            <w:r w:rsidR="00A84133" w:rsidRPr="00871017">
              <w:rPr>
                <w:rFonts w:ascii="Comic Sans MS" w:hAnsi="Comic Sans MS"/>
                <w:sz w:val="18"/>
                <w:szCs w:val="18"/>
              </w:rPr>
              <w:t xml:space="preserve"> </w:t>
            </w:r>
          </w:p>
          <w:p w14:paraId="53966018" w14:textId="77777777" w:rsidR="00871017" w:rsidRDefault="00871017" w:rsidP="0082248D">
            <w:pPr>
              <w:numPr>
                <w:ilvl w:val="0"/>
                <w:numId w:val="11"/>
              </w:numPr>
              <w:rPr>
                <w:rFonts w:ascii="Comic Sans MS" w:hAnsi="Comic Sans MS"/>
                <w:sz w:val="18"/>
                <w:szCs w:val="18"/>
              </w:rPr>
            </w:pPr>
            <w:r w:rsidRPr="00871017">
              <w:rPr>
                <w:rFonts w:ascii="Comic Sans MS" w:hAnsi="Comic Sans MS"/>
                <w:sz w:val="18"/>
                <w:szCs w:val="18"/>
              </w:rPr>
              <w:t>It is suggested that only a portion of the library is “rolled out” in the beginning; new sections can be made available over time</w:t>
            </w:r>
            <w:r w:rsidR="008B374F">
              <w:rPr>
                <w:rFonts w:ascii="Comic Sans MS" w:hAnsi="Comic Sans MS"/>
                <w:sz w:val="18"/>
                <w:szCs w:val="18"/>
              </w:rPr>
              <w:t>; consider the needs of students during this particular unit of study, taking care to have plenty of fiction, nonfiction, and poetry that students can read</w:t>
            </w:r>
            <w:r w:rsidR="003134DC">
              <w:rPr>
                <w:rFonts w:ascii="Comic Sans MS" w:hAnsi="Comic Sans MS"/>
                <w:sz w:val="18"/>
                <w:szCs w:val="18"/>
              </w:rPr>
              <w:t>.</w:t>
            </w:r>
          </w:p>
          <w:p w14:paraId="257D9AB2" w14:textId="77777777" w:rsidR="003134DC" w:rsidRDefault="003134DC" w:rsidP="0082248D">
            <w:pPr>
              <w:numPr>
                <w:ilvl w:val="0"/>
                <w:numId w:val="11"/>
              </w:numPr>
              <w:rPr>
                <w:rFonts w:ascii="Comic Sans MS" w:hAnsi="Comic Sans MS"/>
                <w:sz w:val="18"/>
                <w:szCs w:val="18"/>
              </w:rPr>
            </w:pPr>
            <w:hyperlink r:id="rId8" w:history="1">
              <w:proofErr w:type="spellStart"/>
              <w:r w:rsidRPr="00AC4100">
                <w:rPr>
                  <w:rStyle w:val="Hyperlink"/>
                  <w:rFonts w:ascii="Comic Sans MS" w:hAnsi="Comic Sans MS"/>
                  <w:sz w:val="18"/>
                  <w:szCs w:val="18"/>
                </w:rPr>
                <w:t>Storia</w:t>
              </w:r>
              <w:proofErr w:type="spellEnd"/>
            </w:hyperlink>
            <w:r>
              <w:rPr>
                <w:rFonts w:ascii="Comic Sans MS" w:hAnsi="Comic Sans MS"/>
                <w:sz w:val="18"/>
                <w:szCs w:val="18"/>
              </w:rPr>
              <w:t xml:space="preserve"> will be a helpful resource in providing digital book collections for students. Most students learned how to use </w:t>
            </w:r>
            <w:proofErr w:type="spellStart"/>
            <w:r>
              <w:rPr>
                <w:rFonts w:ascii="Comic Sans MS" w:hAnsi="Comic Sans MS"/>
                <w:sz w:val="18"/>
                <w:szCs w:val="18"/>
              </w:rPr>
              <w:t>Storia</w:t>
            </w:r>
            <w:proofErr w:type="spellEnd"/>
            <w:r>
              <w:rPr>
                <w:rFonts w:ascii="Comic Sans MS" w:hAnsi="Comic Sans MS"/>
                <w:sz w:val="18"/>
                <w:szCs w:val="18"/>
              </w:rPr>
              <w:t xml:space="preserve"> in kindergarten, although they will most likely need an explicit reminder about how to log on.  Please see your Literacy Coach or Consulting Teacher of Literacy to set up an account if you do not already have one.</w:t>
            </w:r>
          </w:p>
          <w:p w14:paraId="55A23EEC" w14:textId="7ED5AEF9" w:rsidR="003134DC" w:rsidRPr="00871017" w:rsidRDefault="003134DC" w:rsidP="0082248D">
            <w:pPr>
              <w:numPr>
                <w:ilvl w:val="0"/>
                <w:numId w:val="11"/>
              </w:numPr>
              <w:rPr>
                <w:rFonts w:ascii="Comic Sans MS" w:hAnsi="Comic Sans MS"/>
                <w:sz w:val="18"/>
                <w:szCs w:val="18"/>
              </w:rPr>
            </w:pPr>
            <w:r>
              <w:rPr>
                <w:rFonts w:ascii="Comic Sans MS" w:hAnsi="Comic Sans MS"/>
                <w:sz w:val="18"/>
                <w:szCs w:val="18"/>
              </w:rPr>
              <w:t>See pages xii and xiii of “An Orientation to the Unit” for more on preparing your classroom library.</w:t>
            </w:r>
          </w:p>
        </w:tc>
      </w:tr>
      <w:tr w:rsidR="00A14EB3" w:rsidRPr="00871017" w14:paraId="50138C70" w14:textId="77777777" w:rsidTr="0082248D">
        <w:tc>
          <w:tcPr>
            <w:tcW w:w="2268" w:type="dxa"/>
            <w:shd w:val="clear" w:color="auto" w:fill="auto"/>
          </w:tcPr>
          <w:p w14:paraId="1D06C762"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281BCDB3" w14:textId="77777777" w:rsidR="00D5658C" w:rsidRDefault="00187EA6" w:rsidP="0082248D">
            <w:pPr>
              <w:numPr>
                <w:ilvl w:val="0"/>
                <w:numId w:val="9"/>
              </w:numPr>
              <w:rPr>
                <w:rFonts w:ascii="Comic Sans MS" w:hAnsi="Comic Sans MS"/>
                <w:sz w:val="18"/>
                <w:szCs w:val="18"/>
              </w:rPr>
            </w:pPr>
            <w:r w:rsidRPr="00871017">
              <w:rPr>
                <w:rFonts w:ascii="Comic Sans MS" w:hAnsi="Comic Sans MS"/>
                <w:sz w:val="18"/>
                <w:szCs w:val="18"/>
              </w:rPr>
              <w:t xml:space="preserve">Benchmark Assessment </w:t>
            </w:r>
          </w:p>
          <w:p w14:paraId="3F722D54" w14:textId="1A41D44C" w:rsidR="002657CE" w:rsidRPr="00871017" w:rsidRDefault="002657CE" w:rsidP="0082248D">
            <w:pPr>
              <w:numPr>
                <w:ilvl w:val="0"/>
                <w:numId w:val="9"/>
              </w:numPr>
              <w:rPr>
                <w:rFonts w:ascii="Comic Sans MS" w:hAnsi="Comic Sans MS"/>
                <w:sz w:val="18"/>
                <w:szCs w:val="18"/>
              </w:rPr>
            </w:pPr>
            <w:r>
              <w:rPr>
                <w:rFonts w:ascii="Comic Sans MS" w:hAnsi="Comic Sans MS"/>
                <w:sz w:val="18"/>
                <w:szCs w:val="18"/>
              </w:rPr>
              <w:t>DIBELS</w:t>
            </w:r>
          </w:p>
          <w:p w14:paraId="66A67DF7" w14:textId="77777777" w:rsidR="00187EA6" w:rsidRDefault="00A72A1E" w:rsidP="00A72A1E">
            <w:pPr>
              <w:numPr>
                <w:ilvl w:val="0"/>
                <w:numId w:val="9"/>
              </w:numPr>
              <w:rPr>
                <w:rFonts w:ascii="Comic Sans MS" w:hAnsi="Comic Sans MS"/>
                <w:sz w:val="18"/>
                <w:szCs w:val="18"/>
              </w:rPr>
            </w:pPr>
            <w:r w:rsidRPr="00871017">
              <w:rPr>
                <w:rFonts w:ascii="Comic Sans MS" w:hAnsi="Comic Sans MS"/>
                <w:i/>
                <w:sz w:val="18"/>
                <w:szCs w:val="18"/>
              </w:rPr>
              <w:t>Optional:</w:t>
            </w:r>
            <w:r w:rsidRPr="00871017">
              <w:rPr>
                <w:rFonts w:ascii="Comic Sans MS" w:hAnsi="Comic Sans MS"/>
                <w:sz w:val="18"/>
                <w:szCs w:val="18"/>
              </w:rPr>
              <w:t xml:space="preserve"> </w:t>
            </w:r>
            <w:r w:rsidR="00187EA6" w:rsidRPr="00871017">
              <w:rPr>
                <w:rFonts w:ascii="Comic Sans MS" w:hAnsi="Comic Sans MS"/>
                <w:sz w:val="18"/>
                <w:szCs w:val="18"/>
              </w:rPr>
              <w:t>Student self-</w:t>
            </w:r>
            <w:r w:rsidRPr="00871017">
              <w:rPr>
                <w:rFonts w:ascii="Comic Sans MS" w:hAnsi="Comic Sans MS"/>
                <w:sz w:val="18"/>
                <w:szCs w:val="18"/>
              </w:rPr>
              <w:t>assessment</w:t>
            </w:r>
            <w:r w:rsidR="00187EA6" w:rsidRPr="00871017">
              <w:rPr>
                <w:rFonts w:ascii="Comic Sans MS" w:hAnsi="Comic Sans MS"/>
                <w:sz w:val="18"/>
                <w:szCs w:val="18"/>
              </w:rPr>
              <w:t xml:space="preserve"> and interest</w:t>
            </w:r>
            <w:r w:rsidRPr="00871017">
              <w:rPr>
                <w:rFonts w:ascii="Comic Sans MS" w:hAnsi="Comic Sans MS"/>
                <w:sz w:val="18"/>
                <w:szCs w:val="18"/>
              </w:rPr>
              <w:t xml:space="preserve"> inventory</w:t>
            </w:r>
          </w:p>
          <w:p w14:paraId="4DAF105D" w14:textId="06A4A538" w:rsidR="003134DC" w:rsidRPr="00871017" w:rsidRDefault="003134DC" w:rsidP="00A72A1E">
            <w:pPr>
              <w:numPr>
                <w:ilvl w:val="0"/>
                <w:numId w:val="9"/>
              </w:numPr>
              <w:rPr>
                <w:rFonts w:ascii="Comic Sans MS" w:hAnsi="Comic Sans MS"/>
                <w:sz w:val="18"/>
                <w:szCs w:val="18"/>
              </w:rPr>
            </w:pPr>
            <w:r>
              <w:rPr>
                <w:rFonts w:ascii="Comic Sans MS" w:hAnsi="Comic Sans MS"/>
                <w:sz w:val="18"/>
                <w:szCs w:val="18"/>
              </w:rPr>
              <w:lastRenderedPageBreak/>
              <w:t>See pages x and xii of “An Orientation to the Unit” for more on assessment.</w:t>
            </w:r>
          </w:p>
        </w:tc>
      </w:tr>
      <w:tr w:rsidR="00A14EB3" w:rsidRPr="00871017" w14:paraId="28C4AE99" w14:textId="77777777" w:rsidTr="0082248D">
        <w:tc>
          <w:tcPr>
            <w:tcW w:w="2268" w:type="dxa"/>
            <w:shd w:val="clear" w:color="auto" w:fill="auto"/>
          </w:tcPr>
          <w:p w14:paraId="18FF7790"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Celebrations</w:t>
            </w:r>
          </w:p>
        </w:tc>
        <w:tc>
          <w:tcPr>
            <w:tcW w:w="7452" w:type="dxa"/>
            <w:shd w:val="clear" w:color="auto" w:fill="auto"/>
          </w:tcPr>
          <w:p w14:paraId="6DD3A23D" w14:textId="30A82304" w:rsidR="00450C9E" w:rsidRDefault="0008545F" w:rsidP="00450C9E">
            <w:pPr>
              <w:rPr>
                <w:rFonts w:ascii="Comic Sans MS" w:hAnsi="Comic Sans MS"/>
                <w:sz w:val="18"/>
                <w:szCs w:val="18"/>
              </w:rPr>
            </w:pPr>
            <w:r>
              <w:rPr>
                <w:rFonts w:ascii="Comic Sans MS" w:hAnsi="Comic Sans MS"/>
                <w:sz w:val="18"/>
                <w:szCs w:val="18"/>
              </w:rPr>
              <w:t>C</w:t>
            </w:r>
            <w:r w:rsidR="00D05056" w:rsidRPr="00871017">
              <w:rPr>
                <w:rFonts w:ascii="Comic Sans MS" w:hAnsi="Comic Sans MS"/>
                <w:sz w:val="18"/>
                <w:szCs w:val="18"/>
              </w:rPr>
              <w:t xml:space="preserve">hildren </w:t>
            </w:r>
            <w:r>
              <w:rPr>
                <w:rFonts w:ascii="Comic Sans MS" w:hAnsi="Comic Sans MS"/>
                <w:sz w:val="18"/>
                <w:szCs w:val="18"/>
              </w:rPr>
              <w:t>can</w:t>
            </w:r>
            <w:r w:rsidR="00D05056" w:rsidRPr="00871017">
              <w:rPr>
                <w:rFonts w:ascii="Comic Sans MS" w:hAnsi="Comic Sans MS"/>
                <w:sz w:val="18"/>
                <w:szCs w:val="18"/>
              </w:rPr>
              <w:t xml:space="preserve"> </w:t>
            </w:r>
            <w:r w:rsidR="00450C9E">
              <w:rPr>
                <w:rFonts w:ascii="Comic Sans MS" w:hAnsi="Comic Sans MS"/>
                <w:sz w:val="18"/>
                <w:szCs w:val="18"/>
              </w:rPr>
              <w:t xml:space="preserve">celebrate how much they have grown as </w:t>
            </w:r>
            <w:r w:rsidR="00796B30">
              <w:rPr>
                <w:rFonts w:ascii="Comic Sans MS" w:hAnsi="Comic Sans MS"/>
                <w:sz w:val="18"/>
                <w:szCs w:val="18"/>
              </w:rPr>
              <w:t>readers since kindergarten</w:t>
            </w:r>
            <w:r w:rsidR="00450C9E">
              <w:rPr>
                <w:rFonts w:ascii="Comic Sans MS" w:hAnsi="Comic Sans MS"/>
                <w:sz w:val="18"/>
                <w:szCs w:val="18"/>
              </w:rPr>
              <w:t>. Any one of the options below would help them do that simply while allowing you to move on to the next unit without great interruption.</w:t>
            </w:r>
          </w:p>
          <w:p w14:paraId="1324474B" w14:textId="06BFC363" w:rsidR="0092402C" w:rsidRDefault="0092402C" w:rsidP="00450C9E">
            <w:pPr>
              <w:pStyle w:val="ListParagraph"/>
              <w:numPr>
                <w:ilvl w:val="0"/>
                <w:numId w:val="16"/>
              </w:numPr>
              <w:rPr>
                <w:rFonts w:ascii="Comic Sans MS" w:hAnsi="Comic Sans MS"/>
                <w:sz w:val="18"/>
                <w:szCs w:val="18"/>
              </w:rPr>
            </w:pPr>
            <w:r>
              <w:rPr>
                <w:rFonts w:ascii="Comic Sans MS" w:hAnsi="Comic Sans MS"/>
                <w:sz w:val="18"/>
                <w:szCs w:val="18"/>
              </w:rPr>
              <w:t xml:space="preserve">Readers can celebrate all of the good reading habits they have developed by setting goals with their partners and recording students’ best reading habits on sentence strips for a hallway display (see page 92 of the unit for more information on doing this). </w:t>
            </w:r>
          </w:p>
          <w:p w14:paraId="507F0766" w14:textId="36C0D2B9" w:rsidR="00187EA6" w:rsidRPr="00450C9E" w:rsidRDefault="00450C9E" w:rsidP="00450C9E">
            <w:pPr>
              <w:pStyle w:val="ListParagraph"/>
              <w:numPr>
                <w:ilvl w:val="0"/>
                <w:numId w:val="16"/>
              </w:numPr>
              <w:rPr>
                <w:rFonts w:ascii="Comic Sans MS" w:hAnsi="Comic Sans MS"/>
                <w:sz w:val="18"/>
                <w:szCs w:val="18"/>
              </w:rPr>
            </w:pPr>
            <w:r w:rsidRPr="00450C9E">
              <w:rPr>
                <w:rFonts w:ascii="Comic Sans MS" w:hAnsi="Comic Sans MS"/>
                <w:sz w:val="18"/>
                <w:szCs w:val="18"/>
              </w:rPr>
              <w:t xml:space="preserve">Create a “then and now” museum by asking students to display a book that was their favorite when they were in kindergarten (from the school library or home) along with their current favorite. </w:t>
            </w:r>
            <w:r>
              <w:rPr>
                <w:rFonts w:ascii="Comic Sans MS" w:hAnsi="Comic Sans MS"/>
                <w:sz w:val="18"/>
                <w:szCs w:val="18"/>
              </w:rPr>
              <w:t>The</w:t>
            </w:r>
            <w:r w:rsidRPr="00450C9E">
              <w:rPr>
                <w:rFonts w:ascii="Comic Sans MS" w:hAnsi="Comic Sans MS"/>
                <w:sz w:val="18"/>
                <w:szCs w:val="18"/>
              </w:rPr>
              <w:t xml:space="preserve"> books could be accompanied by photos of the students – then and now.</w:t>
            </w:r>
          </w:p>
          <w:p w14:paraId="58900961" w14:textId="6020F86A" w:rsidR="00450C9E" w:rsidRPr="00796B30" w:rsidRDefault="00450C9E" w:rsidP="00450C9E">
            <w:pPr>
              <w:numPr>
                <w:ilvl w:val="0"/>
                <w:numId w:val="3"/>
              </w:numPr>
              <w:rPr>
                <w:rFonts w:ascii="Comic Sans MS" w:hAnsi="Comic Sans MS"/>
                <w:sz w:val="18"/>
                <w:szCs w:val="18"/>
              </w:rPr>
            </w:pPr>
            <w:r>
              <w:rPr>
                <w:rFonts w:ascii="Comic Sans MS" w:hAnsi="Comic Sans MS"/>
                <w:sz w:val="18"/>
                <w:szCs w:val="18"/>
              </w:rPr>
              <w:t>Students could visit a kindergarten classroom and partner with the kindergartners to tell each other about themselves as readers (and to hear about the kindergartners as readers!).</w:t>
            </w:r>
          </w:p>
        </w:tc>
      </w:tr>
    </w:tbl>
    <w:p w14:paraId="1C6AEDB0" w14:textId="066B9742"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9"/>
      <w:footerReference w:type="default" r:id="rId10"/>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BC96D" w14:textId="77777777" w:rsidR="0049095C" w:rsidRDefault="0049095C">
      <w:r>
        <w:separator/>
      </w:r>
    </w:p>
  </w:endnote>
  <w:endnote w:type="continuationSeparator" w:id="0">
    <w:p w14:paraId="0E4AAF1A" w14:textId="77777777" w:rsidR="0049095C" w:rsidRDefault="0049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60A2" w14:textId="73A12034" w:rsidR="00F250CF" w:rsidRPr="0018271C" w:rsidRDefault="00F250CF" w:rsidP="00CA1282">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B33A" w14:textId="77777777" w:rsidR="0049095C" w:rsidRDefault="0049095C">
      <w:r>
        <w:separator/>
      </w:r>
    </w:p>
  </w:footnote>
  <w:footnote w:type="continuationSeparator" w:id="0">
    <w:p w14:paraId="410975BB" w14:textId="77777777" w:rsidR="0049095C" w:rsidRDefault="00490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4B08" w14:textId="4010020A" w:rsidR="005B70B2" w:rsidRPr="005B70B2" w:rsidRDefault="005B70B2">
    <w:pPr>
      <w:pStyle w:val="Header"/>
      <w:rPr>
        <w:i/>
        <w:sz w:val="20"/>
        <w:szCs w:val="20"/>
      </w:rPr>
    </w:pPr>
    <w:r w:rsidRPr="002D6996">
      <w:rPr>
        <w:i/>
        <w:sz w:val="20"/>
        <w:szCs w:val="20"/>
      </w:rPr>
      <w:t>Updated 8/16</w:t>
    </w:r>
  </w:p>
  <w:p w14:paraId="4599CFA2" w14:textId="77777777" w:rsidR="005B70B2" w:rsidRDefault="005B70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E6060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FC4EE7"/>
    <w:multiLevelType w:val="hybridMultilevel"/>
    <w:tmpl w:val="9236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DA1CB4"/>
    <w:multiLevelType w:val="hybridMultilevel"/>
    <w:tmpl w:val="A6A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5"/>
  </w:num>
  <w:num w:numId="5">
    <w:abstractNumId w:val="12"/>
  </w:num>
  <w:num w:numId="6">
    <w:abstractNumId w:val="2"/>
  </w:num>
  <w:num w:numId="7">
    <w:abstractNumId w:val="5"/>
  </w:num>
  <w:num w:numId="8">
    <w:abstractNumId w:val="6"/>
  </w:num>
  <w:num w:numId="9">
    <w:abstractNumId w:val="13"/>
  </w:num>
  <w:num w:numId="10">
    <w:abstractNumId w:val="4"/>
  </w:num>
  <w:num w:numId="11">
    <w:abstractNumId w:val="1"/>
  </w:num>
  <w:num w:numId="12">
    <w:abstractNumId w:val="10"/>
  </w:num>
  <w:num w:numId="13">
    <w:abstractNumId w:val="17"/>
  </w:num>
  <w:num w:numId="14">
    <w:abstractNumId w:val="11"/>
  </w:num>
  <w:num w:numId="15">
    <w:abstractNumId w:val="9"/>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279B"/>
    <w:rsid w:val="0008545F"/>
    <w:rsid w:val="000C1CDD"/>
    <w:rsid w:val="000D1E02"/>
    <w:rsid w:val="000E20AF"/>
    <w:rsid w:val="00102BAB"/>
    <w:rsid w:val="001224D7"/>
    <w:rsid w:val="00130D06"/>
    <w:rsid w:val="0018271C"/>
    <w:rsid w:val="00187EA6"/>
    <w:rsid w:val="001B72F6"/>
    <w:rsid w:val="00241273"/>
    <w:rsid w:val="002657CE"/>
    <w:rsid w:val="00283189"/>
    <w:rsid w:val="00285B4B"/>
    <w:rsid w:val="00297F16"/>
    <w:rsid w:val="002E7FAA"/>
    <w:rsid w:val="003134DC"/>
    <w:rsid w:val="00370088"/>
    <w:rsid w:val="0037213F"/>
    <w:rsid w:val="00436C58"/>
    <w:rsid w:val="00450C9E"/>
    <w:rsid w:val="00460A28"/>
    <w:rsid w:val="0049095C"/>
    <w:rsid w:val="004F34BC"/>
    <w:rsid w:val="00502AEE"/>
    <w:rsid w:val="005323A6"/>
    <w:rsid w:val="00564B32"/>
    <w:rsid w:val="005A6ED7"/>
    <w:rsid w:val="005B70B2"/>
    <w:rsid w:val="00612011"/>
    <w:rsid w:val="006943E5"/>
    <w:rsid w:val="006C1819"/>
    <w:rsid w:val="0075628F"/>
    <w:rsid w:val="007746EA"/>
    <w:rsid w:val="00796B30"/>
    <w:rsid w:val="007A0E03"/>
    <w:rsid w:val="007B1BB1"/>
    <w:rsid w:val="008123F4"/>
    <w:rsid w:val="008137C1"/>
    <w:rsid w:val="0082248D"/>
    <w:rsid w:val="00843FDD"/>
    <w:rsid w:val="00871017"/>
    <w:rsid w:val="00874DE6"/>
    <w:rsid w:val="008A101E"/>
    <w:rsid w:val="008B374F"/>
    <w:rsid w:val="0092402C"/>
    <w:rsid w:val="00985DB1"/>
    <w:rsid w:val="009B1287"/>
    <w:rsid w:val="00A14EB3"/>
    <w:rsid w:val="00A4398F"/>
    <w:rsid w:val="00A72A1E"/>
    <w:rsid w:val="00A82918"/>
    <w:rsid w:val="00A83942"/>
    <w:rsid w:val="00A84133"/>
    <w:rsid w:val="00A9314C"/>
    <w:rsid w:val="00AA4CE4"/>
    <w:rsid w:val="00AE344B"/>
    <w:rsid w:val="00AF12B3"/>
    <w:rsid w:val="00B27312"/>
    <w:rsid w:val="00B546D4"/>
    <w:rsid w:val="00B7651A"/>
    <w:rsid w:val="00BC39A4"/>
    <w:rsid w:val="00C15682"/>
    <w:rsid w:val="00C83C38"/>
    <w:rsid w:val="00CA1282"/>
    <w:rsid w:val="00CD4C81"/>
    <w:rsid w:val="00D05056"/>
    <w:rsid w:val="00D5658C"/>
    <w:rsid w:val="00DE6A3B"/>
    <w:rsid w:val="00DF2853"/>
    <w:rsid w:val="00E04CEF"/>
    <w:rsid w:val="00E248DC"/>
    <w:rsid w:val="00E320BB"/>
    <w:rsid w:val="00E44DA9"/>
    <w:rsid w:val="00EA3D7E"/>
    <w:rsid w:val="00EC72D0"/>
    <w:rsid w:val="00F10FB2"/>
    <w:rsid w:val="00F250CF"/>
    <w:rsid w:val="00F32061"/>
    <w:rsid w:val="00F72938"/>
    <w:rsid w:val="00FA0542"/>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1D3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customStyle="1" w:styleId="HeaderChar">
    <w:name w:val="Header Char"/>
    <w:basedOn w:val="DefaultParagraphFont"/>
    <w:link w:val="Header"/>
    <w:uiPriority w:val="99"/>
    <w:rsid w:val="005B70B2"/>
    <w:rPr>
      <w:sz w:val="24"/>
      <w:szCs w:val="24"/>
    </w:rPr>
  </w:style>
  <w:style w:type="character" w:styleId="Hyperlink">
    <w:name w:val="Hyperlink"/>
    <w:rsid w:val="00F32061"/>
    <w:rPr>
      <w:color w:val="0000FF"/>
      <w:u w:val="single"/>
    </w:rPr>
  </w:style>
  <w:style w:type="character" w:styleId="FollowedHyperlink">
    <w:name w:val="FollowedHyperlink"/>
    <w:basedOn w:val="DefaultParagraphFont"/>
    <w:semiHidden/>
    <w:unhideWhenUsed/>
    <w:rsid w:val="00813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einemann.com/" TargetMode="External"/><Relationship Id="rId8" Type="http://schemas.openxmlformats.org/officeDocument/2006/relationships/hyperlink" Target="http://www.scholastic.com/storia-schoo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1107</Words>
  <Characters>6312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White, Ryan</cp:lastModifiedBy>
  <cp:revision>4</cp:revision>
  <cp:lastPrinted>2015-08-07T12:23:00Z</cp:lastPrinted>
  <dcterms:created xsi:type="dcterms:W3CDTF">2016-08-27T02:20:00Z</dcterms:created>
  <dcterms:modified xsi:type="dcterms:W3CDTF">2016-08-27T11:24:00Z</dcterms:modified>
</cp:coreProperties>
</file>